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CD8C">
      <w:pPr>
        <w:jc w:val="center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</w:pPr>
      <w:bookmarkStart w:id="0" w:name="_GoBack"/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商业保险线下综合服务项目服务需求</w:t>
      </w:r>
    </w:p>
    <w:bookmarkEnd w:id="0"/>
    <w:p w14:paraId="4C39047A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（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二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）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商业保险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线下综合服务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项目服务需求</w:t>
      </w:r>
    </w:p>
    <w:p w14:paraId="1111FACC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一、服务目标</w:t>
      </w:r>
    </w:p>
    <w:p w14:paraId="5044CA73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为院内患者、家属及职工提供专业、合规、便捷的商业保险咨询及销售服务，满足其多元化的健康保障需求，同时必须确保服务过程合法合规，杜绝任何形式的误导销售、强行推销或影响医院正常医疗秩序的行为。</w:t>
      </w:r>
    </w:p>
    <w:p w14:paraId="11FDAB2B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二、服务内容与要求</w:t>
      </w:r>
    </w:p>
    <w:p w14:paraId="4580E0C9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1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驻场服务：</w:t>
      </w:r>
    </w:p>
    <w:p w14:paraId="62BDF90C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在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指定的服务窗口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，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派驻2名专职、持有效保险销售从业资格的人员常驻，服务时间与医院服务中心开放时间同步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。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驻场人员须着装统一、佩戴工牌，言行举止得体，接受医院相关部门的管理与监督。</w:t>
      </w:r>
    </w:p>
    <w:p w14:paraId="15B1D7EC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2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咨询服务：</w:t>
      </w:r>
    </w:p>
    <w:p w14:paraId="51AAF323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提供保险产品（经医院备案）的客观、专业咨询，不得进行任何与医疗行为挂钩的误导性宣传。所有材料需经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审核备案后方可使用。</w:t>
      </w:r>
    </w:p>
    <w:p w14:paraId="26E17C86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3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销售服务：</w:t>
      </w:r>
    </w:p>
    <w:p w14:paraId="177DD04C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销售过程必须全程录音（或符合监管要求的可回溯管理），资料妥善保存以备查验。必须明确告知客户保险合同的犹豫期、责任免除、等待期等关键条款。严禁在病区内主动推销，严禁干扰医护人员正常工作及患者休息。</w:t>
      </w:r>
    </w:p>
    <w:p w14:paraId="53B375AC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4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、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合作管理：</w:t>
      </w:r>
    </w:p>
    <w:p w14:paraId="51C87238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商保服务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需指定一名项目负责人，定期（每月）向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指定部门汇报服务情况。配合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进行服务质量检查与患者满意度调查。独立承担其雇佣人员的一切法律责任，包括但不限于劳动关系、薪酬福利及销售行为引发的全部纠纷与赔偿责任。</w:t>
      </w:r>
    </w:p>
    <w:p w14:paraId="69D67FBA">
      <w:pPr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</w:pP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三、场地与设施</w:t>
      </w:r>
    </w:p>
    <w:p w14:paraId="653B33BE">
      <w:pPr>
        <w:ind w:firstLine="560" w:firstLineChars="200"/>
        <w:jc w:val="left"/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</w:pP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医院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提供网络端口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及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服务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场地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等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作为服务窗口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eastAsia="zh-CN"/>
        </w:rPr>
        <w:t>，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商保公司需缴纳管理费，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办公电脑、电话、业务系统及其他专用设备由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  <w:t>商保公司</w:t>
      </w:r>
      <w:r>
        <w:rPr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</w:rPr>
        <w:t>自行配备并承担费用。</w:t>
      </w:r>
    </w:p>
    <w:p w14:paraId="54A15A31">
      <w:pPr>
        <w:jc w:val="left"/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</w:pPr>
    </w:p>
    <w:p w14:paraId="7B6012D2">
      <w:pPr>
        <w:jc w:val="center"/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AFAF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4109"/>
    <w:rsid w:val="0CFD15C6"/>
    <w:rsid w:val="66BB0153"/>
    <w:rsid w:val="70B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5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589</Characters>
  <Lines>0</Lines>
  <Paragraphs>0</Paragraphs>
  <TotalTime>356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2026-02-10T09:12:00Z</dcterms:created>
  <dc:creator>xxzx</dc:creator>
  <cp:lastModifiedBy>张俊志</cp:lastModifiedBy>
  <cp:lastPrinted>2026-02-11T08:29:00Z</cp:lastPrinted>
  <dcterms:modified xsi:type="dcterms:W3CDTF">2026-04-01T06:25:15Z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eyJoZGlkIjoiYTk0NWExZWY2NDg2ZjVmZjhiYTlhNzgwZDA2NzgxMzMiLCJ1c2VySWQiOiI2MTk1MTkwMTUifQ==</vt:lpwstr>
  </property>
  <property fmtid="{D5CDD505-2E9C-101B-9397-08002B2CF9AE}" pid="4" name="ICV">
    <vt:lpwstr>8592791C25054FA8AEF6A9590A752BAF_13</vt:lpwstr>
  </property>
</Properties>
</file>