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7799"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91"/>
        <w:gridCol w:w="906"/>
        <w:gridCol w:w="5711"/>
        <w:gridCol w:w="691"/>
      </w:tblGrid>
      <w:tr w14:paraId="086C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7799" w:type="dxa"/>
            <w:gridSpan w:val="4"/>
            <w:vAlign w:val="center"/>
          </w:tcPr>
          <w:p w14:paraId="4F32C83D">
            <w:pPr>
              <w:jc w:val="center"/>
              <w:rPr>
                <w:rFonts w:hint="default" w:eastAsiaTheme="minorEastAsia"/>
                <w:lang w:val="en-US" w:eastAsia="zh-CN"/>
              </w:rPr>
            </w:pPr>
            <w:r>
              <w:rPr>
                <w:rFonts w:hint="eastAsia"/>
                <w:b/>
                <w:bCs/>
                <w:sz w:val="28"/>
                <w:szCs w:val="28"/>
                <w:lang w:val="en-US" w:eastAsia="zh-CN"/>
              </w:rPr>
              <w:t>中国医学科学院肿瘤医院深圳医院信息安全驻点运维服务需求</w:t>
            </w:r>
          </w:p>
        </w:tc>
      </w:tr>
      <w:tr w14:paraId="2264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491" w:type="dxa"/>
            <w:vAlign w:val="center"/>
          </w:tcPr>
          <w:p w14:paraId="602A988A">
            <w:r>
              <w:t>任务类别</w:t>
            </w:r>
          </w:p>
        </w:tc>
        <w:tc>
          <w:tcPr>
            <w:tcW w:w="906" w:type="dxa"/>
            <w:vAlign w:val="center"/>
          </w:tcPr>
          <w:p w14:paraId="1E2EEB79"/>
          <w:p w14:paraId="5D2AC105">
            <w:r>
              <w:t>任务名称</w:t>
            </w:r>
          </w:p>
        </w:tc>
        <w:tc>
          <w:tcPr>
            <w:tcW w:w="5711" w:type="dxa"/>
            <w:vAlign w:val="center"/>
          </w:tcPr>
          <w:p w14:paraId="4C3BC351">
            <w:r>
              <w:t>详细任务</w:t>
            </w:r>
          </w:p>
        </w:tc>
        <w:tc>
          <w:tcPr>
            <w:tcW w:w="691" w:type="dxa"/>
            <w:vAlign w:val="center"/>
          </w:tcPr>
          <w:p w14:paraId="2BC0E6D9">
            <w:r>
              <w:t>服务频次</w:t>
            </w:r>
          </w:p>
        </w:tc>
      </w:tr>
      <w:tr w14:paraId="1FF1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trPr>
        <w:tc>
          <w:tcPr>
            <w:tcW w:w="0" w:type="auto"/>
            <w:vMerge w:val="restart"/>
            <w:vAlign w:val="center"/>
          </w:tcPr>
          <w:p w14:paraId="3C286FC8">
            <w:r>
              <w:rPr>
                <w:rFonts w:hint="eastAsia"/>
              </w:rPr>
              <w:t>安全咨询</w:t>
            </w:r>
          </w:p>
        </w:tc>
        <w:tc>
          <w:tcPr>
            <w:tcW w:w="906" w:type="dxa"/>
            <w:vAlign w:val="center"/>
          </w:tcPr>
          <w:p w14:paraId="7655203F">
            <w:r>
              <w:rPr>
                <w:rFonts w:hint="eastAsia"/>
              </w:rPr>
              <w:t>密码应用安全改造咨询</w:t>
            </w:r>
          </w:p>
        </w:tc>
        <w:tc>
          <w:tcPr>
            <w:tcW w:w="5711" w:type="dxa"/>
            <w:vAlign w:val="center"/>
          </w:tcPr>
          <w:p w14:paraId="3AC313DD">
            <w:pPr>
              <w:rPr>
                <w:rFonts w:hint="eastAsia"/>
              </w:rPr>
            </w:pPr>
            <w:r>
              <w:rPr>
                <w:rFonts w:hint="eastAsia"/>
              </w:rPr>
              <w:t>提供商用密码应用安全评估咨询服务。</w:t>
            </w:r>
          </w:p>
        </w:tc>
        <w:tc>
          <w:tcPr>
            <w:tcW w:w="691" w:type="dxa"/>
            <w:vAlign w:val="center"/>
          </w:tcPr>
          <w:p w14:paraId="68DDCC3D">
            <w:r>
              <w:t>1次/年</w:t>
            </w:r>
          </w:p>
        </w:tc>
      </w:tr>
      <w:tr w14:paraId="3895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trPr>
        <w:tc>
          <w:tcPr>
            <w:tcW w:w="0" w:type="auto"/>
            <w:vMerge w:val="continue"/>
            <w:vAlign w:val="center"/>
          </w:tcPr>
          <w:p w14:paraId="6114A420"/>
        </w:tc>
        <w:tc>
          <w:tcPr>
            <w:tcW w:w="906" w:type="dxa"/>
            <w:vAlign w:val="center"/>
          </w:tcPr>
          <w:p w14:paraId="6FE956D5">
            <w:r>
              <w:rPr>
                <w:rFonts w:hint="eastAsia"/>
              </w:rPr>
              <w:t>医疗信息化和智能化评级对标</w:t>
            </w:r>
          </w:p>
        </w:tc>
        <w:tc>
          <w:tcPr>
            <w:tcW w:w="5711" w:type="dxa"/>
            <w:vAlign w:val="center"/>
          </w:tcPr>
          <w:p w14:paraId="65B52934">
            <w:pPr>
              <w:rPr>
                <w:rFonts w:hint="eastAsia"/>
              </w:rPr>
            </w:pPr>
            <w:r>
              <w:rPr>
                <w:rFonts w:hint="eastAsia"/>
              </w:rPr>
              <w:t>对医院信息化评级新增内容及时补充更新解读第一时间将解读内容告知院方。</w:t>
            </w:r>
          </w:p>
        </w:tc>
        <w:tc>
          <w:tcPr>
            <w:tcW w:w="691" w:type="dxa"/>
            <w:vAlign w:val="center"/>
          </w:tcPr>
          <w:p w14:paraId="71FAAB98">
            <w:pPr>
              <w:rPr>
                <w:rFonts w:hint="eastAsia"/>
              </w:rPr>
            </w:pPr>
            <w:r>
              <w:t>全年按需</w:t>
            </w:r>
          </w:p>
        </w:tc>
      </w:tr>
      <w:tr w14:paraId="6CF8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5" w:hRule="atLeast"/>
        </w:trPr>
        <w:tc>
          <w:tcPr>
            <w:tcW w:w="491" w:type="dxa"/>
            <w:vMerge w:val="restart"/>
            <w:vAlign w:val="center"/>
          </w:tcPr>
          <w:p w14:paraId="67905FA4">
            <w:r>
              <w:rPr>
                <w:rFonts w:hint="eastAsia"/>
              </w:rPr>
              <w:t>安全评估</w:t>
            </w:r>
          </w:p>
        </w:tc>
        <w:tc>
          <w:tcPr>
            <w:tcW w:w="906" w:type="dxa"/>
            <w:vAlign w:val="center"/>
          </w:tcPr>
          <w:p w14:paraId="28B213EF">
            <w:pPr>
              <w:rPr>
                <w:rFonts w:hint="eastAsia"/>
              </w:rPr>
            </w:pPr>
            <w:r>
              <w:rPr>
                <w:rFonts w:hint="eastAsia"/>
              </w:rPr>
              <w:t>风险评估</w:t>
            </w:r>
          </w:p>
        </w:tc>
        <w:tc>
          <w:tcPr>
            <w:tcW w:w="5711" w:type="dxa"/>
            <w:vAlign w:val="center"/>
          </w:tcPr>
          <w:p w14:paraId="4B4B64AB">
            <w:pPr>
              <w:rPr>
                <w:rFonts w:hint="default"/>
                <w:lang w:val="en-US" w:eastAsia="zh-CN"/>
              </w:rPr>
            </w:pPr>
            <w:r>
              <w:rPr>
                <w:rFonts w:hint="eastAsia"/>
              </w:rPr>
              <w:t>根据肿瘤医院信息系统的实际情况开展安全风险进行识别与分析，采用传统的风险评估方法，从资产、威胁、脆弱性的角度，进行风险值量化。通过安全管理体系评估评估安全策略、规章制度、程序、表单体系的完整性</w:t>
            </w:r>
            <w:r>
              <w:rPr>
                <w:rFonts w:hint="eastAsia"/>
                <w:lang w:eastAsia="zh-CN"/>
              </w:rPr>
              <w:t>，</w:t>
            </w:r>
            <w:r>
              <w:rPr>
                <w:rFonts w:hint="eastAsia"/>
              </w:rPr>
              <w:t>及制度是否得到贯彻执行，是否及时更新，是否全面覆盖需进行网络安全风险评估的信息系统。从风险管理的角度，系统地分析信息系统所面临的威胁及其存在的脆弱性，评估安全事件一旦发生时可能造成的危害程度，并提出有针对性的防护对策和整改措施，将风险控制在可接受的水平，最大程度地保障网络安全。</w:t>
            </w:r>
            <w:r>
              <w:rPr>
                <w:rFonts w:hint="eastAsia"/>
                <w:lang w:val="en-US" w:eastAsia="zh-CN"/>
              </w:rPr>
              <w:t>每年完成网络安全风险评估、数据安全风险评估、个人信息风险评估各1次。</w:t>
            </w:r>
          </w:p>
        </w:tc>
        <w:tc>
          <w:tcPr>
            <w:tcW w:w="691" w:type="dxa"/>
            <w:vAlign w:val="center"/>
          </w:tcPr>
          <w:p w14:paraId="4D3E600F">
            <w:pPr>
              <w:rPr>
                <w:rFonts w:hint="eastAsia"/>
              </w:rPr>
            </w:pPr>
            <w:r>
              <w:t>1次/年</w:t>
            </w:r>
          </w:p>
        </w:tc>
      </w:tr>
      <w:tr w14:paraId="1E06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5" w:hRule="atLeast"/>
        </w:trPr>
        <w:tc>
          <w:tcPr>
            <w:tcW w:w="0" w:type="auto"/>
            <w:vMerge w:val="continue"/>
            <w:vAlign w:val="center"/>
          </w:tcPr>
          <w:p w14:paraId="239FEAA4"/>
        </w:tc>
        <w:tc>
          <w:tcPr>
            <w:tcW w:w="906" w:type="dxa"/>
            <w:vAlign w:val="center"/>
          </w:tcPr>
          <w:p w14:paraId="48F94A67">
            <w:r>
              <w:rPr>
                <w:rFonts w:hint="eastAsia"/>
              </w:rPr>
              <w:t>系统渗透测试</w:t>
            </w:r>
          </w:p>
        </w:tc>
        <w:tc>
          <w:tcPr>
            <w:tcW w:w="5711" w:type="dxa"/>
            <w:vAlign w:val="center"/>
          </w:tcPr>
          <w:p w14:paraId="1EA82D6F">
            <w:pPr>
              <w:rPr>
                <w:rFonts w:hint="default" w:eastAsiaTheme="minorEastAsia"/>
                <w:lang w:val="en-US" w:eastAsia="zh-CN"/>
              </w:rPr>
            </w:pPr>
            <w:r>
              <w:rPr>
                <w:rFonts w:hint="eastAsia"/>
              </w:rPr>
              <w:t>1、根据上级安全监管单位的政策要求，结合肿瘤医院的实际情况，模拟黑客的攻击方法对系统和网络进行非破坏性质的攻击性测试，目的是侵入系统，获取系统控制权并将入侵的过程和细节产生报告给用户，由此证实用户系统所存在的安全威胁和风险，并能及时提醒安全管理员完善安全策略。如存在中高危漏洞则通知相关部门进行漏洞修复，并进行复测，出具漏扫和复测报告。</w:t>
            </w:r>
            <w:r>
              <w:rPr>
                <w:rFonts w:hint="eastAsia"/>
              </w:rPr>
              <w:br w:type="textWrapping"/>
            </w:r>
            <w:r>
              <w:rPr>
                <w:rFonts w:hint="eastAsia"/>
              </w:rPr>
              <w:t>2、渗透测试包含系统数量：</w:t>
            </w:r>
            <w:r>
              <w:rPr>
                <w:rFonts w:hint="eastAsia"/>
                <w:lang w:val="en-US" w:eastAsia="zh-CN"/>
              </w:rPr>
              <w:t>等保备案系统与互联网侧系统</w:t>
            </w:r>
          </w:p>
        </w:tc>
        <w:tc>
          <w:tcPr>
            <w:tcW w:w="691" w:type="dxa"/>
            <w:vAlign w:val="center"/>
          </w:tcPr>
          <w:p w14:paraId="34E3B0E6">
            <w:pPr>
              <w:rPr>
                <w:rFonts w:hint="default" w:eastAsiaTheme="minorEastAsia"/>
                <w:lang w:val="en-US" w:eastAsia="zh-CN"/>
              </w:rPr>
            </w:pPr>
            <w:r>
              <w:rPr>
                <w:rFonts w:hint="eastAsia"/>
                <w:lang w:val="en-US" w:eastAsia="zh-CN"/>
              </w:rPr>
              <w:t>全年按需</w:t>
            </w:r>
          </w:p>
        </w:tc>
      </w:tr>
      <w:tr w14:paraId="64C5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20" w:hRule="atLeast"/>
        </w:trPr>
        <w:tc>
          <w:tcPr>
            <w:tcW w:w="0" w:type="auto"/>
            <w:vMerge w:val="continue"/>
            <w:vAlign w:val="center"/>
          </w:tcPr>
          <w:p w14:paraId="4A7F9348"/>
        </w:tc>
        <w:tc>
          <w:tcPr>
            <w:tcW w:w="906" w:type="dxa"/>
            <w:vAlign w:val="center"/>
          </w:tcPr>
          <w:p w14:paraId="1B420D65">
            <w:r>
              <w:rPr>
                <w:rFonts w:hint="eastAsia"/>
              </w:rPr>
              <w:t>*新系统上线检测</w:t>
            </w:r>
          </w:p>
        </w:tc>
        <w:tc>
          <w:tcPr>
            <w:tcW w:w="5711" w:type="dxa"/>
            <w:vAlign w:val="center"/>
          </w:tcPr>
          <w:p w14:paraId="5008A62B">
            <w:pPr>
              <w:rPr>
                <w:rFonts w:hint="eastAsia"/>
              </w:rPr>
            </w:pPr>
            <w:r>
              <w:rPr>
                <w:rFonts w:hint="eastAsia"/>
              </w:rPr>
              <w:t>按需对肿瘤医院新上线系统进行基线核查、漏洞扫描、人工渗透测试等方法进行安全检测，收集需上线系统的web组件，开发框架等信息，检验新上线系统的安全问题，并与开发商在上线的全阶段进行密切沟通，在开发商修复后进行闭环复测，确保漏洞修复到位。针对上线检测服务输出检测情况、修复与加固建议。具体如下：</w:t>
            </w:r>
            <w:r>
              <w:rPr>
                <w:rFonts w:hint="eastAsia"/>
              </w:rPr>
              <w:br w:type="textWrapping"/>
            </w:r>
            <w:r>
              <w:rPr>
                <w:rFonts w:hint="eastAsia"/>
              </w:rPr>
              <w:t>（1）梳理业务系统上线流程，提供严格规范的上线申请审批文档；</w:t>
            </w:r>
            <w:r>
              <w:rPr>
                <w:rFonts w:hint="eastAsia"/>
              </w:rPr>
              <w:br w:type="textWrapping"/>
            </w:r>
            <w:r>
              <w:rPr>
                <w:rFonts w:hint="eastAsia"/>
              </w:rPr>
              <w:t>（2）收集上线系统的基本信息，如操作系统、中间件、数据库、开发框架等系统组件的类型与版本；</w:t>
            </w:r>
            <w:r>
              <w:rPr>
                <w:rFonts w:hint="eastAsia"/>
              </w:rPr>
              <w:br w:type="textWrapping"/>
            </w:r>
            <w:r>
              <w:rPr>
                <w:rFonts w:hint="eastAsia"/>
              </w:rPr>
              <w:t>（3）根据收集的基本信息开展针对性的安全检查，检查方式包括但不限于基线核查、漏洞扫描、渗透测试、人工访谈等；</w:t>
            </w:r>
            <w:r>
              <w:rPr>
                <w:rFonts w:hint="eastAsia"/>
              </w:rPr>
              <w:br w:type="textWrapping"/>
            </w:r>
            <w:r>
              <w:rPr>
                <w:rFonts w:hint="eastAsia"/>
              </w:rPr>
              <w:t>（4）检测人员汇总各检查方式发现的问题，编制统一的系统上线检测报告，并提供专业的整改建议咨询服务，跟进问题整改进度，由肿瘤医院负责人确认无误后系统方可正式上线或开放公网访问。</w:t>
            </w:r>
          </w:p>
        </w:tc>
        <w:tc>
          <w:tcPr>
            <w:tcW w:w="691" w:type="dxa"/>
            <w:vAlign w:val="center"/>
          </w:tcPr>
          <w:p w14:paraId="76DBAE96">
            <w:pPr>
              <w:rPr>
                <w:rFonts w:hint="eastAsia"/>
              </w:rPr>
            </w:pPr>
            <w:r>
              <w:t>全年按需</w:t>
            </w:r>
          </w:p>
        </w:tc>
      </w:tr>
      <w:tr w14:paraId="2E93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0" w:type="auto"/>
            <w:vMerge w:val="continue"/>
            <w:vAlign w:val="center"/>
          </w:tcPr>
          <w:p w14:paraId="5EADC415"/>
        </w:tc>
        <w:tc>
          <w:tcPr>
            <w:tcW w:w="906" w:type="dxa"/>
            <w:vAlign w:val="center"/>
          </w:tcPr>
          <w:p w14:paraId="4B485017">
            <w:r>
              <w:rPr>
                <w:rFonts w:hint="eastAsia"/>
              </w:rPr>
              <w:t>代码审计服务</w:t>
            </w:r>
          </w:p>
        </w:tc>
        <w:tc>
          <w:tcPr>
            <w:tcW w:w="5711" w:type="dxa"/>
            <w:vAlign w:val="center"/>
          </w:tcPr>
          <w:p w14:paraId="303562DD">
            <w:pPr>
              <w:rPr>
                <w:rFonts w:hint="eastAsia"/>
              </w:rPr>
            </w:pPr>
            <w:r>
              <w:rPr>
                <w:rFonts w:hint="eastAsia"/>
              </w:rPr>
              <w:t>提供代码审计工具。挖掘单位当前代码中存在的安全缺陷以及规范性缺陷，从而让开发人员了解其开发的应用系统可能会面临的威胁，并指导开发人员正确修复程序缺陷。</w:t>
            </w:r>
          </w:p>
        </w:tc>
        <w:tc>
          <w:tcPr>
            <w:tcW w:w="691" w:type="dxa"/>
            <w:vAlign w:val="center"/>
          </w:tcPr>
          <w:p w14:paraId="0B1E9054">
            <w:pPr>
              <w:rPr>
                <w:rFonts w:hint="default" w:eastAsiaTheme="minorEastAsia"/>
                <w:lang w:val="en-US" w:eastAsia="zh-CN"/>
              </w:rPr>
            </w:pPr>
            <w:r>
              <w:rPr>
                <w:rFonts w:hint="eastAsia"/>
                <w:lang w:val="en-US" w:eastAsia="zh-CN"/>
              </w:rPr>
              <w:t>服务工具</w:t>
            </w:r>
          </w:p>
        </w:tc>
      </w:tr>
      <w:tr w14:paraId="5911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491" w:type="dxa"/>
            <w:vAlign w:val="center"/>
          </w:tcPr>
          <w:p w14:paraId="1127915D">
            <w:r>
              <w:rPr>
                <w:rFonts w:hint="eastAsia"/>
              </w:rPr>
              <w:t>AI安全</w:t>
            </w:r>
          </w:p>
        </w:tc>
        <w:tc>
          <w:tcPr>
            <w:tcW w:w="906" w:type="dxa"/>
            <w:vAlign w:val="center"/>
          </w:tcPr>
          <w:p w14:paraId="360049F8">
            <w:pPr>
              <w:rPr>
                <w:rFonts w:hint="eastAsia"/>
              </w:rPr>
            </w:pPr>
            <w:r>
              <w:rPr>
                <w:rFonts w:hint="eastAsia"/>
              </w:rPr>
              <w:t>大模型安全测试</w:t>
            </w:r>
          </w:p>
        </w:tc>
        <w:tc>
          <w:tcPr>
            <w:tcW w:w="5711" w:type="dxa"/>
            <w:vAlign w:val="center"/>
          </w:tcPr>
          <w:p w14:paraId="442276E0">
            <w:pPr>
              <w:rPr>
                <w:rFonts w:hint="eastAsia"/>
              </w:rPr>
            </w:pPr>
            <w:r>
              <w:rPr>
                <w:rFonts w:hint="eastAsia"/>
              </w:rPr>
              <w:t>针对肿瘤医院上线的AI大模型开展大模型安全测试，针对提示词注入、数据投毒等大模型常见安全问题进行检测，输出大模型安全测试报告。</w:t>
            </w:r>
          </w:p>
        </w:tc>
        <w:tc>
          <w:tcPr>
            <w:tcW w:w="691" w:type="dxa"/>
            <w:vAlign w:val="center"/>
          </w:tcPr>
          <w:p w14:paraId="793749A9">
            <w:pPr>
              <w:rPr>
                <w:rFonts w:hint="default" w:eastAsiaTheme="minorEastAsia"/>
                <w:lang w:val="en-US" w:eastAsia="zh-CN"/>
              </w:rPr>
            </w:pPr>
            <w:r>
              <w:rPr>
                <w:rFonts w:hint="eastAsia"/>
                <w:lang w:val="en-US" w:eastAsia="zh-CN"/>
              </w:rPr>
              <w:t>服务工具</w:t>
            </w:r>
          </w:p>
        </w:tc>
      </w:tr>
      <w:tr w14:paraId="07EF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491" w:type="dxa"/>
            <w:vMerge w:val="restart"/>
            <w:vAlign w:val="center"/>
          </w:tcPr>
          <w:p w14:paraId="659382E4">
            <w:r>
              <w:rPr>
                <w:rFonts w:hint="eastAsia"/>
              </w:rPr>
              <w:t>安全合规</w:t>
            </w:r>
          </w:p>
        </w:tc>
        <w:tc>
          <w:tcPr>
            <w:tcW w:w="906" w:type="dxa"/>
            <w:vAlign w:val="center"/>
          </w:tcPr>
          <w:p w14:paraId="671141D0">
            <w:pPr>
              <w:rPr>
                <w:rFonts w:hint="eastAsia"/>
              </w:rPr>
            </w:pPr>
            <w:r>
              <w:rPr>
                <w:rFonts w:hint="eastAsia"/>
              </w:rPr>
              <w:t>完善安全制度</w:t>
            </w:r>
          </w:p>
        </w:tc>
        <w:tc>
          <w:tcPr>
            <w:tcW w:w="5711" w:type="dxa"/>
            <w:vAlign w:val="center"/>
          </w:tcPr>
          <w:p w14:paraId="1C16B25D">
            <w:pPr>
              <w:rPr>
                <w:rFonts w:hint="eastAsia"/>
              </w:rPr>
            </w:pPr>
            <w:r>
              <w:rPr>
                <w:rFonts w:hint="eastAsia"/>
              </w:rPr>
              <w:t>根据风险评估、等保测评结果，按照医院要求对安全管理制度和规范流程进行梳理和调整，保障信息安全管理得到有效执行和部分管理风险得到有效控制。本工作贯穿于整个服务期，通过分析现有制度所对应的规范流程中不够完善的方面，如管理制度、操作规程、作业指导书等，及时进行调整改善，不断深化信息安全保障体系建设，推动信息安全工作的贯彻落实。</w:t>
            </w:r>
          </w:p>
        </w:tc>
        <w:tc>
          <w:tcPr>
            <w:tcW w:w="691" w:type="dxa"/>
            <w:vAlign w:val="center"/>
          </w:tcPr>
          <w:p w14:paraId="2DC55F8B">
            <w:pPr>
              <w:rPr>
                <w:rFonts w:hint="eastAsia"/>
              </w:rPr>
            </w:pPr>
            <w:r>
              <w:t>全年按需</w:t>
            </w:r>
          </w:p>
        </w:tc>
      </w:tr>
      <w:tr w14:paraId="6568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0" w:type="auto"/>
            <w:vMerge w:val="continue"/>
            <w:vAlign w:val="center"/>
          </w:tcPr>
          <w:p w14:paraId="56598762"/>
        </w:tc>
        <w:tc>
          <w:tcPr>
            <w:tcW w:w="906" w:type="dxa"/>
            <w:vAlign w:val="center"/>
          </w:tcPr>
          <w:p w14:paraId="43AB9D6F">
            <w:r>
              <w:rPr>
                <w:rFonts w:hint="eastAsia"/>
              </w:rPr>
              <w:t>信息安全培训</w:t>
            </w:r>
          </w:p>
        </w:tc>
        <w:tc>
          <w:tcPr>
            <w:tcW w:w="5711" w:type="dxa"/>
            <w:vAlign w:val="center"/>
          </w:tcPr>
          <w:p w14:paraId="29C37535">
            <w:pPr>
              <w:rPr>
                <w:rFonts w:hint="eastAsia"/>
              </w:rPr>
            </w:pPr>
            <w:r>
              <w:rPr>
                <w:rFonts w:hint="eastAsia"/>
              </w:rPr>
              <w:t>对肿瘤医院不同的对象展开不同层面的网络安全培训活动， 具体如下:</w:t>
            </w:r>
            <w:r>
              <w:rPr>
                <w:rFonts w:hint="eastAsia"/>
              </w:rPr>
              <w:br w:type="textWrapping"/>
            </w:r>
            <w:r>
              <w:rPr>
                <w:rFonts w:hint="eastAsia"/>
              </w:rPr>
              <w:t>1.面向技术运维侧的安全能力培训（包括但不限于信息技术部成员，第三方驻点厂家工程师等）。免费授予信息管理部技术人员考取NSSA证书。</w:t>
            </w:r>
            <w:r>
              <w:rPr>
                <w:rFonts w:hint="eastAsia"/>
              </w:rPr>
              <w:br w:type="textWrapping"/>
            </w:r>
            <w:r>
              <w:rPr>
                <w:rFonts w:hint="eastAsia"/>
              </w:rPr>
              <w:t>2.面向全体人员的安全意识培训（包括但不限于医院领导，信息技术部成员，医护人员，第三方驻点厂家工程师等），涵盖模拟钓鱼测试和实战演示。</w:t>
            </w:r>
            <w:r>
              <w:rPr>
                <w:rFonts w:hint="eastAsia"/>
              </w:rPr>
              <w:br w:type="textWrapping"/>
            </w:r>
            <w:r>
              <w:rPr>
                <w:rFonts w:hint="eastAsia"/>
              </w:rPr>
              <w:t>3.面向中层管理人员的安全意识培训（包括但不限于医院领导，各科室负责人等）</w:t>
            </w:r>
            <w:r>
              <w:rPr>
                <w:rFonts w:hint="eastAsia"/>
              </w:rPr>
              <w:br w:type="textWrapping"/>
            </w:r>
            <w:r>
              <w:rPr>
                <w:rFonts w:hint="eastAsia"/>
              </w:rPr>
              <w:t>4.网络安全法律法规、相关文件的解读培训。</w:t>
            </w:r>
          </w:p>
        </w:tc>
        <w:tc>
          <w:tcPr>
            <w:tcW w:w="691" w:type="dxa"/>
            <w:vAlign w:val="center"/>
          </w:tcPr>
          <w:p w14:paraId="4A74297A">
            <w:r>
              <w:t>2次/年</w:t>
            </w:r>
          </w:p>
        </w:tc>
      </w:tr>
      <w:tr w14:paraId="46AB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0" w:type="auto"/>
            <w:vMerge w:val="continue"/>
            <w:vAlign w:val="center"/>
          </w:tcPr>
          <w:p w14:paraId="09F4BA65"/>
        </w:tc>
        <w:tc>
          <w:tcPr>
            <w:tcW w:w="906" w:type="dxa"/>
            <w:vAlign w:val="center"/>
          </w:tcPr>
          <w:p w14:paraId="0C9F69D2">
            <w:r>
              <w:rPr>
                <w:rFonts w:hint="eastAsia"/>
              </w:rPr>
              <w:t>网络安全等级保护合规保障</w:t>
            </w:r>
          </w:p>
        </w:tc>
        <w:tc>
          <w:tcPr>
            <w:tcW w:w="5711" w:type="dxa"/>
            <w:vAlign w:val="center"/>
          </w:tcPr>
          <w:p w14:paraId="5AAB4872">
            <w:pPr>
              <w:rPr>
                <w:rFonts w:hint="eastAsia"/>
              </w:rPr>
            </w:pPr>
            <w:r>
              <w:rPr>
                <w:rFonts w:hint="eastAsia"/>
              </w:rPr>
              <w:t>结合等级保护2.0相关标准要求协助肿瘤医院开展等级保护定级备案、自测评、安全整改以及配合第三方测评的工作，协助医院通过等级保护测评。</w:t>
            </w:r>
          </w:p>
        </w:tc>
        <w:tc>
          <w:tcPr>
            <w:tcW w:w="691" w:type="dxa"/>
            <w:vAlign w:val="center"/>
          </w:tcPr>
          <w:p w14:paraId="78072F3A">
            <w:pPr>
              <w:rPr>
                <w:rFonts w:hint="eastAsia"/>
              </w:rPr>
            </w:pPr>
            <w:r>
              <w:t>1次/年</w:t>
            </w:r>
          </w:p>
        </w:tc>
      </w:tr>
      <w:tr w14:paraId="5096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0" w:type="auto"/>
            <w:vMerge w:val="continue"/>
            <w:vAlign w:val="center"/>
          </w:tcPr>
          <w:p w14:paraId="0E787880"/>
        </w:tc>
        <w:tc>
          <w:tcPr>
            <w:tcW w:w="906" w:type="dxa"/>
            <w:vAlign w:val="center"/>
          </w:tcPr>
          <w:p w14:paraId="3EB37BA0">
            <w:r>
              <w:rPr>
                <w:rFonts w:hint="eastAsia"/>
              </w:rPr>
              <w:t>密评合规保障</w:t>
            </w:r>
          </w:p>
        </w:tc>
        <w:tc>
          <w:tcPr>
            <w:tcW w:w="5711" w:type="dxa"/>
            <w:vAlign w:val="center"/>
          </w:tcPr>
          <w:p w14:paraId="069A7AA7">
            <w:pPr>
              <w:rPr>
                <w:rFonts w:hint="eastAsia"/>
              </w:rPr>
            </w:pPr>
            <w:r>
              <w:rPr>
                <w:rFonts w:hint="eastAsia"/>
              </w:rPr>
              <w:t>结合商用密码应用安全相关标准要求协助肿瘤医院开展密评相关的评估、整改以及配合第三方测评的工作，协助医院开展密评工作。</w:t>
            </w:r>
          </w:p>
        </w:tc>
        <w:tc>
          <w:tcPr>
            <w:tcW w:w="691" w:type="dxa"/>
            <w:vAlign w:val="center"/>
          </w:tcPr>
          <w:p w14:paraId="6F5FFDC1">
            <w:pPr>
              <w:rPr>
                <w:rFonts w:hint="eastAsia"/>
              </w:rPr>
            </w:pPr>
          </w:p>
        </w:tc>
      </w:tr>
      <w:tr w14:paraId="651B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0" w:type="auto"/>
            <w:vMerge w:val="continue"/>
            <w:vAlign w:val="center"/>
          </w:tcPr>
          <w:p w14:paraId="51D2F922"/>
        </w:tc>
        <w:tc>
          <w:tcPr>
            <w:tcW w:w="906" w:type="dxa"/>
            <w:vAlign w:val="center"/>
          </w:tcPr>
          <w:p w14:paraId="25AC68D7">
            <w:r>
              <w:rPr>
                <w:rFonts w:hint="eastAsia"/>
              </w:rPr>
              <w:t>网络</w:t>
            </w:r>
            <w:r>
              <w:rPr>
                <w:rFonts w:hint="eastAsia"/>
                <w:lang w:val="en-US" w:eastAsia="zh-CN"/>
              </w:rPr>
              <w:t>数据</w:t>
            </w:r>
            <w:r>
              <w:rPr>
                <w:rFonts w:hint="eastAsia"/>
              </w:rPr>
              <w:t>安全联合检查</w:t>
            </w:r>
          </w:p>
        </w:tc>
        <w:tc>
          <w:tcPr>
            <w:tcW w:w="5711" w:type="dxa"/>
            <w:vAlign w:val="center"/>
          </w:tcPr>
          <w:p w14:paraId="623ED1A0">
            <w:pPr>
              <w:rPr>
                <w:rFonts w:hint="eastAsia"/>
              </w:rPr>
            </w:pPr>
            <w:r>
              <w:rPr>
                <w:rFonts w:hint="eastAsia"/>
              </w:rPr>
              <w:t>根据当年度上级监管单位的党组责任制、绩效考核、联合检查等考核要求提供本年度的迎检服务工作。通过编写当年的工作计划以及指标解读，拆解指标完成情况并配合单位落地，在检查前准备联合检查材料资料汇编并协助肿瘤医院通过现场检查。</w:t>
            </w:r>
          </w:p>
        </w:tc>
        <w:tc>
          <w:tcPr>
            <w:tcW w:w="691" w:type="dxa"/>
            <w:vAlign w:val="center"/>
          </w:tcPr>
          <w:p w14:paraId="1EFCD8F2">
            <w:pPr>
              <w:rPr>
                <w:rFonts w:hint="eastAsia"/>
              </w:rPr>
            </w:pPr>
            <w:r>
              <w:rPr>
                <w:rFonts w:hint="eastAsia"/>
                <w:lang w:val="en-US" w:eastAsia="zh-CN"/>
              </w:rPr>
              <w:t>2</w:t>
            </w:r>
            <w:r>
              <w:t>次/年</w:t>
            </w:r>
          </w:p>
        </w:tc>
      </w:tr>
      <w:tr w14:paraId="4250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491" w:type="dxa"/>
            <w:vMerge w:val="restart"/>
            <w:vAlign w:val="center"/>
          </w:tcPr>
          <w:p w14:paraId="26D73950">
            <w:r>
              <w:rPr>
                <w:rFonts w:hint="eastAsia"/>
              </w:rPr>
              <w:t>日常安全运维</w:t>
            </w:r>
          </w:p>
        </w:tc>
        <w:tc>
          <w:tcPr>
            <w:tcW w:w="906" w:type="dxa"/>
            <w:vAlign w:val="center"/>
          </w:tcPr>
          <w:p w14:paraId="29BE6F6E">
            <w:pPr>
              <w:rPr>
                <w:rFonts w:hint="eastAsia"/>
              </w:rPr>
            </w:pPr>
            <w:r>
              <w:rPr>
                <w:rFonts w:hint="eastAsia"/>
              </w:rPr>
              <w:t>驻场运维</w:t>
            </w:r>
          </w:p>
        </w:tc>
        <w:tc>
          <w:tcPr>
            <w:tcW w:w="5711" w:type="dxa"/>
            <w:vAlign w:val="center"/>
          </w:tcPr>
          <w:p w14:paraId="09C59FBD">
            <w:pPr>
              <w:rPr>
                <w:rFonts w:hint="eastAsia"/>
              </w:rPr>
            </w:pPr>
            <w:r>
              <w:rPr>
                <w:rFonts w:hint="eastAsia"/>
              </w:rPr>
              <w:t>根据肿瘤医院网络安全的实际现状提供1位安全服务工程师驻场现场开展安全运维工作，监控管理安全设备的运行、解决各类安全问题、制订巡检制度、操作规范、应急处理方法等，排除安全隐患、处理紧急事件和重大故障等工作。驻场工程师每季度对医院网络设备、安全设备、服务器、存储等软硬件和信息系统做信息安全巡检，找出潜在安全风险，全面提升区医院的信息安全防护能力，提供信息安全巡检报告。</w:t>
            </w:r>
          </w:p>
        </w:tc>
        <w:tc>
          <w:tcPr>
            <w:tcW w:w="691" w:type="dxa"/>
            <w:vAlign w:val="center"/>
          </w:tcPr>
          <w:p w14:paraId="7D8DC1CA">
            <w:pPr>
              <w:rPr>
                <w:rFonts w:hint="eastAsia"/>
              </w:rPr>
            </w:pPr>
            <w:r>
              <w:t>1人/年</w:t>
            </w:r>
          </w:p>
        </w:tc>
      </w:tr>
      <w:tr w14:paraId="5823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0" w:type="auto"/>
            <w:vMerge w:val="continue"/>
            <w:vAlign w:val="center"/>
          </w:tcPr>
          <w:p w14:paraId="37B7CD6A"/>
        </w:tc>
        <w:tc>
          <w:tcPr>
            <w:tcW w:w="906" w:type="dxa"/>
            <w:vAlign w:val="center"/>
          </w:tcPr>
          <w:p w14:paraId="2150271D">
            <w:r>
              <w:rPr>
                <w:rFonts w:hint="eastAsia"/>
              </w:rPr>
              <w:t>项目经理项目定期会议</w:t>
            </w:r>
          </w:p>
        </w:tc>
        <w:tc>
          <w:tcPr>
            <w:tcW w:w="5711" w:type="dxa"/>
            <w:vAlign w:val="center"/>
          </w:tcPr>
          <w:p w14:paraId="1AF94194">
            <w:pPr>
              <w:rPr>
                <w:rFonts w:hint="eastAsia"/>
              </w:rPr>
            </w:pPr>
            <w:r>
              <w:rPr>
                <w:rFonts w:hint="eastAsia"/>
              </w:rPr>
              <w:t>每月5号项目经理需到医院现场参加上月安全工作总结会议，并汇报上月工作推进和项目进展，对本期现场人员和二线支持人员工作做评分，同时做好下月计划，准备好会议签到表，汇报内容</w:t>
            </w:r>
          </w:p>
        </w:tc>
        <w:tc>
          <w:tcPr>
            <w:tcW w:w="691" w:type="dxa"/>
            <w:vAlign w:val="center"/>
          </w:tcPr>
          <w:p w14:paraId="67558D86">
            <w:pPr>
              <w:rPr>
                <w:rFonts w:hint="eastAsia"/>
              </w:rPr>
            </w:pPr>
            <w:r>
              <w:t>12次/年</w:t>
            </w:r>
          </w:p>
        </w:tc>
      </w:tr>
      <w:tr w14:paraId="1366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0" w:type="auto"/>
            <w:vMerge w:val="continue"/>
            <w:vAlign w:val="center"/>
          </w:tcPr>
          <w:p w14:paraId="3B630C2D"/>
        </w:tc>
        <w:tc>
          <w:tcPr>
            <w:tcW w:w="906" w:type="dxa"/>
            <w:vAlign w:val="center"/>
          </w:tcPr>
          <w:p w14:paraId="61D6F097">
            <w:pPr>
              <w:rPr>
                <w:b/>
                <w:bCs/>
              </w:rPr>
            </w:pPr>
            <w:r>
              <w:rPr>
                <w:rFonts w:hint="eastAsia"/>
                <w:b/>
                <w:bCs/>
              </w:rPr>
              <w:t>*资产梳理</w:t>
            </w:r>
          </w:p>
        </w:tc>
        <w:tc>
          <w:tcPr>
            <w:tcW w:w="5711" w:type="dxa"/>
            <w:vAlign w:val="center"/>
          </w:tcPr>
          <w:p w14:paraId="0DD8AD52">
            <w:pPr>
              <w:rPr>
                <w:rFonts w:hint="eastAsia"/>
              </w:rPr>
            </w:pPr>
            <w:r>
              <w:rPr>
                <w:rFonts w:hint="eastAsia"/>
              </w:rPr>
              <w:t>针对肿瘤医院所有生产系统及网络设备、安全设备、终端和移动终端，应用系统、存储，利用工具扫描资产，建立台账；颗粒度为IP地址、MAC地址、服务器版本、操作系统版本、中间件版本、网络设备型号、安全设备型号、安全设备规则库版本、数据库版本、系统开发使用的开源架构、打印机版本、个人生产运维终端版本、移动终端型号版本等。使用乙方资产管理系统和设备，集中管控资产实时更新内容。</w:t>
            </w:r>
          </w:p>
        </w:tc>
        <w:tc>
          <w:tcPr>
            <w:tcW w:w="691" w:type="dxa"/>
            <w:vAlign w:val="center"/>
          </w:tcPr>
          <w:p w14:paraId="4C7DDBCF">
            <w:pPr>
              <w:rPr>
                <w:rFonts w:hint="eastAsia"/>
              </w:rPr>
            </w:pPr>
            <w:r>
              <w:t>全年</w:t>
            </w:r>
          </w:p>
        </w:tc>
      </w:tr>
      <w:tr w14:paraId="2DE9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0" w:type="auto"/>
            <w:vMerge w:val="continue"/>
            <w:vAlign w:val="center"/>
          </w:tcPr>
          <w:p w14:paraId="6222B9EE"/>
        </w:tc>
        <w:tc>
          <w:tcPr>
            <w:tcW w:w="906" w:type="dxa"/>
            <w:vAlign w:val="center"/>
          </w:tcPr>
          <w:p w14:paraId="6943D984">
            <w:r>
              <w:rPr>
                <w:rFonts w:hint="eastAsia"/>
              </w:rPr>
              <w:t>基线核查</w:t>
            </w:r>
          </w:p>
        </w:tc>
        <w:tc>
          <w:tcPr>
            <w:tcW w:w="5711" w:type="dxa"/>
            <w:vAlign w:val="center"/>
          </w:tcPr>
          <w:p w14:paraId="6AFC9908">
            <w:pPr>
              <w:rPr>
                <w:rFonts w:hint="eastAsia"/>
              </w:rPr>
            </w:pPr>
            <w:r>
              <w:rPr>
                <w:rFonts w:hint="eastAsia"/>
              </w:rPr>
              <w:t>根据《网络安全技术 网络安全等级保护基本要求》（GB/T 22239-2019）的标准要求，结合肿瘤医院的实际情况，在不对网络和系统产生影响的情况下采用人工检测、工具核查等方式对医院的主机设备、网络设备、安全设备、数据库、中间件等设备和系统开展例行的安全配置基线核查。具体内容如下：</w:t>
            </w:r>
            <w:r>
              <w:rPr>
                <w:rFonts w:hint="eastAsia"/>
              </w:rPr>
              <w:br w:type="textWrapping"/>
            </w:r>
            <w:r>
              <w:rPr>
                <w:rFonts w:hint="eastAsia"/>
              </w:rPr>
              <w:t>1根据安全基线规范和实际配置范例开展安全配置基线核查。</w:t>
            </w:r>
            <w:r>
              <w:rPr>
                <w:rFonts w:hint="eastAsia"/>
              </w:rPr>
              <w:br w:type="textWrapping"/>
            </w:r>
            <w:r>
              <w:rPr>
                <w:rFonts w:hint="eastAsia"/>
              </w:rPr>
              <w:t>2.根据安全基线规范和实际配置范例制定安全配置基线核查脚本。</w:t>
            </w:r>
            <w:r>
              <w:rPr>
                <w:rFonts w:hint="eastAsia"/>
              </w:rPr>
              <w:br w:type="textWrapping"/>
            </w:r>
            <w:r>
              <w:rPr>
                <w:rFonts w:hint="eastAsia"/>
              </w:rPr>
              <w:t>3.定期开展一次例行安全配置基线核查。</w:t>
            </w:r>
            <w:r>
              <w:rPr>
                <w:rFonts w:hint="eastAsia"/>
              </w:rPr>
              <w:br w:type="textWrapping"/>
            </w:r>
            <w:r>
              <w:rPr>
                <w:rFonts w:hint="eastAsia"/>
              </w:rPr>
              <w:t>4.按需（如风险评估、设备入网、系统上线、等保测评自查、安全检查、重保时期、护网行动）开展专项安全配置基线核查。</w:t>
            </w:r>
            <w:r>
              <w:rPr>
                <w:rFonts w:hint="eastAsia"/>
              </w:rPr>
              <w:br w:type="textWrapping"/>
            </w:r>
            <w:r>
              <w:rPr>
                <w:rFonts w:hint="eastAsia"/>
              </w:rPr>
              <w:t>5、基线设置需先做试验系统和机器测试，基线方案应保证不影响业务系统运转</w:t>
            </w:r>
          </w:p>
        </w:tc>
        <w:tc>
          <w:tcPr>
            <w:tcW w:w="691" w:type="dxa"/>
            <w:vAlign w:val="center"/>
          </w:tcPr>
          <w:p w14:paraId="7787C050">
            <w:pPr>
              <w:rPr>
                <w:rFonts w:hint="eastAsia"/>
              </w:rPr>
            </w:pPr>
            <w:r>
              <w:t>全年按需</w:t>
            </w:r>
          </w:p>
        </w:tc>
      </w:tr>
      <w:tr w14:paraId="6489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0" w:type="auto"/>
            <w:vMerge w:val="continue"/>
            <w:vAlign w:val="center"/>
          </w:tcPr>
          <w:p w14:paraId="1686B8D3"/>
        </w:tc>
        <w:tc>
          <w:tcPr>
            <w:tcW w:w="906" w:type="dxa"/>
            <w:vAlign w:val="center"/>
          </w:tcPr>
          <w:p w14:paraId="496D2D6D">
            <w:r>
              <w:rPr>
                <w:rFonts w:hint="eastAsia"/>
              </w:rPr>
              <w:t>漏洞扫描</w:t>
            </w:r>
          </w:p>
        </w:tc>
        <w:tc>
          <w:tcPr>
            <w:tcW w:w="5711" w:type="dxa"/>
            <w:vAlign w:val="center"/>
          </w:tcPr>
          <w:p w14:paraId="7C747FF7">
            <w:pPr>
              <w:rPr>
                <w:rFonts w:hint="eastAsia"/>
              </w:rPr>
            </w:pPr>
            <w:r>
              <w:rPr>
                <w:rFonts w:hint="eastAsia"/>
              </w:rPr>
              <w:t>结合肿瘤医院的实际情况，采用多套自动化的检测工具，针对医院所有相关信息系统使用的主机、终端、数据库系统、网络设备、安全设备、系统应用以及弱口令等进行漏洞扫描，如存在中高危漏洞则通知相关部门进行漏洞修复，并进行复测，出具漏扫和复测报告。</w:t>
            </w:r>
          </w:p>
        </w:tc>
        <w:tc>
          <w:tcPr>
            <w:tcW w:w="691" w:type="dxa"/>
            <w:vAlign w:val="center"/>
          </w:tcPr>
          <w:p w14:paraId="1C5E30FA">
            <w:pPr>
              <w:rPr>
                <w:rFonts w:hint="eastAsia"/>
              </w:rPr>
            </w:pPr>
            <w:r>
              <w:t>全年按需</w:t>
            </w:r>
          </w:p>
        </w:tc>
      </w:tr>
      <w:tr w14:paraId="3F76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0" w:type="auto"/>
            <w:vMerge w:val="continue"/>
            <w:vAlign w:val="center"/>
          </w:tcPr>
          <w:p w14:paraId="65A41B54"/>
        </w:tc>
        <w:tc>
          <w:tcPr>
            <w:tcW w:w="906" w:type="dxa"/>
            <w:vAlign w:val="center"/>
          </w:tcPr>
          <w:p w14:paraId="63B94C77">
            <w:r>
              <w:rPr>
                <w:rFonts w:hint="eastAsia"/>
              </w:rPr>
              <w:t>漏洞评估</w:t>
            </w:r>
          </w:p>
        </w:tc>
        <w:tc>
          <w:tcPr>
            <w:tcW w:w="5711" w:type="dxa"/>
            <w:vAlign w:val="center"/>
          </w:tcPr>
          <w:p w14:paraId="56B76119">
            <w:pPr>
              <w:rPr>
                <w:rFonts w:hint="eastAsia"/>
              </w:rPr>
            </w:pPr>
            <w:r>
              <w:rPr>
                <w:rFonts w:hint="eastAsia"/>
              </w:rPr>
              <w:t>对所有的扫描漏洞、公开披露漏洞、紧急发现漏洞等，出具相关评估，划分漏洞整改等级和必要性以及整改对系统和设备的影响。列出计划表，规定整改时限</w:t>
            </w:r>
          </w:p>
        </w:tc>
        <w:tc>
          <w:tcPr>
            <w:tcW w:w="691" w:type="dxa"/>
            <w:vAlign w:val="center"/>
          </w:tcPr>
          <w:p w14:paraId="5414DD30">
            <w:pPr>
              <w:rPr>
                <w:rFonts w:hint="eastAsia"/>
              </w:rPr>
            </w:pPr>
            <w:r>
              <w:t>全年按需</w:t>
            </w:r>
          </w:p>
        </w:tc>
      </w:tr>
      <w:tr w14:paraId="609C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85" w:hRule="atLeast"/>
        </w:trPr>
        <w:tc>
          <w:tcPr>
            <w:tcW w:w="0" w:type="auto"/>
            <w:vMerge w:val="continue"/>
            <w:vAlign w:val="center"/>
          </w:tcPr>
          <w:p w14:paraId="63242CE0"/>
        </w:tc>
        <w:tc>
          <w:tcPr>
            <w:tcW w:w="906" w:type="dxa"/>
            <w:vAlign w:val="center"/>
          </w:tcPr>
          <w:p w14:paraId="7DDA8329">
            <w:pPr>
              <w:rPr>
                <w:b/>
                <w:bCs/>
              </w:rPr>
            </w:pPr>
            <w:r>
              <w:rPr>
                <w:rFonts w:hint="eastAsia"/>
                <w:b/>
                <w:bCs/>
              </w:rPr>
              <w:t>*“重保”专项保障</w:t>
            </w:r>
          </w:p>
        </w:tc>
        <w:tc>
          <w:tcPr>
            <w:tcW w:w="5711" w:type="dxa"/>
            <w:vAlign w:val="center"/>
          </w:tcPr>
          <w:p w14:paraId="65B0D8B3">
            <w:pPr>
              <w:rPr>
                <w:rFonts w:hint="eastAsia"/>
              </w:rPr>
            </w:pPr>
            <w:r>
              <w:rPr>
                <w:rFonts w:hint="eastAsia"/>
              </w:rPr>
              <w:t>在重要节日、重大活动、护网行动等重保时期，加强驻场和人力保障，做好网络与数据安全隐患排查、安全防护、预警监测等安全保障技术支撑服务，确保肿瘤医院业务系统安全运行，避免敏感事件或影响业务的安全事件发生。主要内容包含但不限于以下内容：</w:t>
            </w:r>
            <w:r>
              <w:rPr>
                <w:rFonts w:hint="eastAsia"/>
              </w:rPr>
              <w:br w:type="textWrapping"/>
            </w:r>
            <w:r>
              <w:rPr>
                <w:rFonts w:hint="eastAsia"/>
                <w:b/>
                <w:bCs/>
              </w:rPr>
              <w:t>1、重保前：</w:t>
            </w:r>
            <w:r>
              <w:rPr>
                <w:rFonts w:hint="eastAsia"/>
              </w:rPr>
              <w:br w:type="textWrapping"/>
            </w:r>
            <w:r>
              <w:rPr>
                <w:rFonts w:hint="eastAsia"/>
              </w:rPr>
              <w:t>（1）根据监管单位或肿瘤医院的相关要求，梳理保障防护工作的流程，并提供人力、物力等资源支撑，输出针对性的“重保”《安全保障方案》；</w:t>
            </w:r>
            <w:r>
              <w:rPr>
                <w:rFonts w:hint="eastAsia"/>
              </w:rPr>
              <w:br w:type="textWrapping"/>
            </w:r>
            <w:r>
              <w:rPr>
                <w:rFonts w:hint="eastAsia"/>
              </w:rPr>
              <w:t>（2）互联网暴露面梳理与收敛，关闭不必要的系统与服务端口，减少互联网出口的暴露程度，更新《互联网出口映射台账》；</w:t>
            </w:r>
            <w:r>
              <w:rPr>
                <w:rFonts w:hint="eastAsia"/>
              </w:rPr>
              <w:br w:type="textWrapping"/>
            </w:r>
            <w:r>
              <w:rPr>
                <w:rFonts w:hint="eastAsia"/>
              </w:rPr>
              <w:t>（3）安全隐患自查，针对互联网核心业务系统开展漏洞扫描与渗透测试工作，推进漏洞整改修复，实现闭环处置，输出《安全隐患自查报告》。</w:t>
            </w:r>
            <w:r>
              <w:rPr>
                <w:rFonts w:hint="eastAsia"/>
              </w:rPr>
              <w:br w:type="textWrapping"/>
            </w:r>
            <w:r>
              <w:rPr>
                <w:rFonts w:hint="eastAsia"/>
              </w:rPr>
              <w:t>（4）增派1——2人辅助现场驻点运维人员，实行双人或三人排班</w:t>
            </w:r>
            <w:r>
              <w:rPr>
                <w:rFonts w:hint="eastAsia"/>
              </w:rPr>
              <w:br w:type="textWrapping"/>
            </w:r>
            <w:r>
              <w:rPr>
                <w:rFonts w:hint="eastAsia"/>
                <w:b/>
                <w:bCs/>
              </w:rPr>
              <w:t>2、重保中：</w:t>
            </w:r>
            <w:r>
              <w:rPr>
                <w:rFonts w:hint="eastAsia"/>
              </w:rPr>
              <w:br w:type="textWrapping"/>
            </w:r>
            <w:r>
              <w:rPr>
                <w:rFonts w:hint="eastAsia"/>
              </w:rPr>
              <w:t>（1）提供电话远程值守与现场值守等保障方式，可提供7*24小时轮班值守；</w:t>
            </w:r>
            <w:r>
              <w:rPr>
                <w:rFonts w:hint="eastAsia"/>
              </w:rPr>
              <w:br w:type="textWrapping"/>
            </w:r>
            <w:r>
              <w:rPr>
                <w:rFonts w:hint="eastAsia"/>
              </w:rPr>
              <w:t>（2）保障值守期间由值守人员每日输出《安全监测报告》，汇报防守情况，若发现安全事件立即响应并开展溯源处置工作，并输出《安全事件应急响应与处置报告》。</w:t>
            </w:r>
            <w:r>
              <w:rPr>
                <w:rFonts w:hint="eastAsia"/>
              </w:rPr>
              <w:br w:type="textWrapping"/>
            </w:r>
            <w:r>
              <w:rPr>
                <w:rFonts w:hint="eastAsia"/>
              </w:rPr>
              <w:t>（3）由远程专家团队开展7*24小时威胁分析工作，并形成《威胁分析日报》，若发现安全事件，协助现场值守人员开展溯源处置工作，并输出《安全事件应急响应与处置报告》。</w:t>
            </w:r>
          </w:p>
          <w:p w14:paraId="42E6AA6A">
            <w:pPr>
              <w:rPr>
                <w:rFonts w:hint="eastAsia"/>
              </w:rPr>
            </w:pPr>
            <w:r>
              <w:rPr>
                <w:rFonts w:hint="eastAsia"/>
                <w:lang w:eastAsia="zh-CN"/>
              </w:rPr>
              <w:t>（</w:t>
            </w:r>
            <w:r>
              <w:rPr>
                <w:rFonts w:hint="eastAsia"/>
                <w:lang w:val="en-US" w:eastAsia="zh-CN"/>
              </w:rPr>
              <w:t>4</w:t>
            </w:r>
            <w:r>
              <w:rPr>
                <w:rFonts w:hint="eastAsia"/>
                <w:lang w:eastAsia="zh-CN"/>
              </w:rPr>
              <w:t>）</w:t>
            </w:r>
            <w:r>
              <w:rPr>
                <w:rFonts w:hint="eastAsia"/>
                <w:lang w:val="en-US" w:eastAsia="zh-CN"/>
              </w:rPr>
              <w:t>提供人员协助信息科大屏负责人一并巡检院内电子屏幕。</w:t>
            </w:r>
            <w:r>
              <w:rPr>
                <w:rFonts w:hint="eastAsia"/>
              </w:rPr>
              <w:br w:type="textWrapping"/>
            </w:r>
            <w:r>
              <w:rPr>
                <w:rFonts w:hint="eastAsia"/>
                <w:b/>
                <w:bCs/>
              </w:rPr>
              <w:t>3、重保结束：</w:t>
            </w:r>
            <w:r>
              <w:rPr>
                <w:rFonts w:hint="eastAsia"/>
              </w:rPr>
              <w:br w:type="textWrapping"/>
            </w:r>
            <w:r>
              <w:rPr>
                <w:rFonts w:hint="eastAsia"/>
              </w:rPr>
              <w:t>保障结束时值守人员将汇总整个活动期间的工作开展情况，复盘值守保障过程中的不足之处，并输出《专项保障工作总结报告》，为下一次保障工作提供经验。</w:t>
            </w:r>
          </w:p>
        </w:tc>
        <w:tc>
          <w:tcPr>
            <w:tcW w:w="691" w:type="dxa"/>
            <w:vAlign w:val="center"/>
          </w:tcPr>
          <w:p w14:paraId="26247B5A">
            <w:r>
              <w:t>全年按需</w:t>
            </w:r>
          </w:p>
        </w:tc>
      </w:tr>
      <w:tr w14:paraId="25C8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0" w:type="auto"/>
            <w:vMerge w:val="continue"/>
            <w:vAlign w:val="center"/>
          </w:tcPr>
          <w:p w14:paraId="6307B33A"/>
        </w:tc>
        <w:tc>
          <w:tcPr>
            <w:tcW w:w="906" w:type="dxa"/>
            <w:vAlign w:val="center"/>
          </w:tcPr>
          <w:p w14:paraId="39739D9A">
            <w:r>
              <w:rPr>
                <w:rFonts w:hint="eastAsia"/>
              </w:rPr>
              <w:t>服务工作汇报</w:t>
            </w:r>
          </w:p>
        </w:tc>
        <w:tc>
          <w:tcPr>
            <w:tcW w:w="5711" w:type="dxa"/>
            <w:vAlign w:val="center"/>
          </w:tcPr>
          <w:p w14:paraId="2371E388">
            <w:pPr>
              <w:rPr>
                <w:rFonts w:hint="eastAsia"/>
              </w:rPr>
            </w:pPr>
            <w:r>
              <w:rPr>
                <w:rFonts w:hint="eastAsia"/>
              </w:rPr>
              <w:t>1）每月5日前提供月度服务工作情况报告，发送给肿瘤医院的安全负责人；</w:t>
            </w:r>
            <w:r>
              <w:rPr>
                <w:rFonts w:hint="eastAsia"/>
              </w:rPr>
              <w:br w:type="textWrapping"/>
            </w:r>
            <w:r>
              <w:rPr>
                <w:rFonts w:hint="eastAsia"/>
              </w:rPr>
              <w:t>2）对服务工作的处理和跟进情况进行总体评述，提出对肿瘤医院的建议和举措；</w:t>
            </w:r>
            <w:r>
              <w:rPr>
                <w:rFonts w:hint="eastAsia"/>
              </w:rPr>
              <w:br w:type="textWrapping"/>
            </w:r>
            <w:r>
              <w:rPr>
                <w:rFonts w:hint="eastAsia"/>
              </w:rPr>
              <w:t>3）每个季度结束时，汇报在过去的一个季度所完成的服务工作情况、下一季度的工作计划，服务工作的改进措施等；</w:t>
            </w:r>
            <w:r>
              <w:rPr>
                <w:rFonts w:hint="eastAsia"/>
              </w:rPr>
              <w:br w:type="textWrapping"/>
            </w:r>
            <w:r>
              <w:rPr>
                <w:rFonts w:hint="eastAsia"/>
              </w:rPr>
              <w:t>4）针对年度结束时的总结，详尽阐述全年的服务状况，并提出下一年服务的工作内容建议；</w:t>
            </w:r>
          </w:p>
        </w:tc>
        <w:tc>
          <w:tcPr>
            <w:tcW w:w="691" w:type="dxa"/>
            <w:vAlign w:val="center"/>
          </w:tcPr>
          <w:p w14:paraId="63328FED">
            <w:r>
              <w:t>全年</w:t>
            </w:r>
          </w:p>
        </w:tc>
      </w:tr>
      <w:tr w14:paraId="0E8E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491" w:type="dxa"/>
            <w:vMerge w:val="restart"/>
            <w:vAlign w:val="center"/>
          </w:tcPr>
          <w:p w14:paraId="58D171F6">
            <w:r>
              <w:rPr>
                <w:rFonts w:hint="eastAsia"/>
              </w:rPr>
              <w:t>安全运营</w:t>
            </w:r>
          </w:p>
        </w:tc>
        <w:tc>
          <w:tcPr>
            <w:tcW w:w="906" w:type="dxa"/>
            <w:vAlign w:val="center"/>
          </w:tcPr>
          <w:p w14:paraId="760DDE21">
            <w:pPr>
              <w:rPr>
                <w:rFonts w:hint="eastAsia"/>
              </w:rPr>
            </w:pPr>
            <w:r>
              <w:rPr>
                <w:rFonts w:hint="eastAsia"/>
              </w:rPr>
              <w:t>系统上线安全检测环境搭建</w:t>
            </w:r>
          </w:p>
        </w:tc>
        <w:tc>
          <w:tcPr>
            <w:tcW w:w="5711" w:type="dxa"/>
            <w:vAlign w:val="center"/>
          </w:tcPr>
          <w:p w14:paraId="0D0F8A2F">
            <w:pPr>
              <w:rPr>
                <w:rFonts w:hint="eastAsia"/>
              </w:rPr>
            </w:pPr>
            <w:r>
              <w:rPr>
                <w:rFonts w:hint="eastAsia"/>
              </w:rPr>
              <w:t>针对不同形态应用，包含APP、小程序、web系统、C/S系统等规范测试流程，在院内搭建一套针对不同系统的安全测试环境，保证系统在不暴露的互联网前提下能有效测试安全性，所有安全测试工具需经过安全检测保证不包含恶意代码和后门程序。规范系统上线流程，输出系统上线的安全流程规范</w:t>
            </w:r>
          </w:p>
        </w:tc>
        <w:tc>
          <w:tcPr>
            <w:tcW w:w="691" w:type="dxa"/>
            <w:vAlign w:val="center"/>
          </w:tcPr>
          <w:p w14:paraId="2834D9A9">
            <w:pPr>
              <w:rPr>
                <w:rFonts w:hint="eastAsia"/>
              </w:rPr>
            </w:pPr>
            <w:r>
              <w:t>1套/年</w:t>
            </w:r>
          </w:p>
        </w:tc>
      </w:tr>
      <w:tr w14:paraId="47B6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0" w:type="auto"/>
            <w:vMerge w:val="continue"/>
            <w:vAlign w:val="center"/>
          </w:tcPr>
          <w:p w14:paraId="6F6DF3B2"/>
        </w:tc>
        <w:tc>
          <w:tcPr>
            <w:tcW w:w="906" w:type="dxa"/>
            <w:vAlign w:val="center"/>
          </w:tcPr>
          <w:p w14:paraId="682AF6DD">
            <w:r>
              <w:rPr>
                <w:rFonts w:hint="eastAsia"/>
              </w:rPr>
              <w:t>资产暴露面探测服务</w:t>
            </w:r>
          </w:p>
        </w:tc>
        <w:tc>
          <w:tcPr>
            <w:tcW w:w="5711" w:type="dxa"/>
            <w:vAlign w:val="center"/>
          </w:tcPr>
          <w:p w14:paraId="534D5839">
            <w:pPr>
              <w:rPr>
                <w:rFonts w:hint="eastAsia"/>
              </w:rPr>
            </w:pPr>
            <w:r>
              <w:rPr>
                <w:rFonts w:hint="eastAsia"/>
              </w:rPr>
              <w:t>通过数据挖掘和调研的方式确定肿瘤医院资产范围，之后基于IP或域名，采用各类探测技术，对信息系统相关的主机/服务器、安全设备、网络设备、工控设备、WEB应用、中间件、数据库、邮件系统和DNS系统等进行主动发现，并生成资产及应用列表，列表中不仅包括设备类型、域名、IP、端口，更可深入识别运行在资产上的中间件、应用、技术架构的详细情况（类型、版本、服务名称等）。</w:t>
            </w:r>
          </w:p>
        </w:tc>
        <w:tc>
          <w:tcPr>
            <w:tcW w:w="691" w:type="dxa"/>
            <w:vAlign w:val="center"/>
          </w:tcPr>
          <w:p w14:paraId="593E57AD">
            <w:pPr>
              <w:rPr>
                <w:rFonts w:hint="eastAsia"/>
              </w:rPr>
            </w:pPr>
            <w:r>
              <w:t>全年按需</w:t>
            </w:r>
          </w:p>
        </w:tc>
      </w:tr>
      <w:tr w14:paraId="0DA2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0" w:type="auto"/>
            <w:vMerge w:val="continue"/>
            <w:vAlign w:val="center"/>
          </w:tcPr>
          <w:p w14:paraId="4DB60D27"/>
        </w:tc>
        <w:tc>
          <w:tcPr>
            <w:tcW w:w="906" w:type="dxa"/>
            <w:vAlign w:val="center"/>
          </w:tcPr>
          <w:p w14:paraId="5C238202">
            <w:r>
              <w:rPr>
                <w:rFonts w:hint="eastAsia"/>
              </w:rPr>
              <w:t>*远程运营服务</w:t>
            </w:r>
          </w:p>
        </w:tc>
        <w:tc>
          <w:tcPr>
            <w:tcW w:w="5711" w:type="dxa"/>
            <w:vAlign w:val="center"/>
          </w:tcPr>
          <w:p w14:paraId="593F75B2">
            <w:pPr>
              <w:rPr>
                <w:rFonts w:hint="eastAsia"/>
              </w:rPr>
            </w:pPr>
            <w:r>
              <w:rPr>
                <w:rFonts w:hint="eastAsia"/>
              </w:rPr>
              <w:t>结合肿瘤医院安全的网络安全工作需求，组织安全运营专业团队，遵循标准化的流程开展日常安全运营工作，利用服务方所提供的安全运营工具，通过暴露面监测、资产管理、7*24小时的威胁分析、应急响应等服务方式保障医院业务安全，快速响应主机、网络、应用、数据等安全产品的各类安全风险事件，通过技术手段进行自动分类和高效处置安全事件，并针对肿瘤医院的业务资产进行持续风险监视和泄露监控等，同时提供应急值守团队进行入侵事件分析及应急保障，提升医院整体网络安全运营效率。服务过程中若发生网络安全事件，服务专家需主动协助医院安全负责人对风险进行管理和控制，通过分析、溯源、处置等操作实现事件应急闭环处置，全方位保障医院业务运行安全。收集监控设备日志，对元数据进行分析，精确研判攻击和风险，加强驻点运维职能。</w:t>
            </w:r>
          </w:p>
        </w:tc>
        <w:tc>
          <w:tcPr>
            <w:tcW w:w="691" w:type="dxa"/>
            <w:vAlign w:val="center"/>
          </w:tcPr>
          <w:p w14:paraId="729307E0">
            <w:pPr>
              <w:rPr>
                <w:rFonts w:hint="eastAsia"/>
              </w:rPr>
            </w:pPr>
            <w:r>
              <w:t>全年</w:t>
            </w:r>
          </w:p>
        </w:tc>
      </w:tr>
      <w:tr w14:paraId="4885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0" w:type="auto"/>
            <w:vMerge w:val="continue"/>
            <w:vAlign w:val="center"/>
          </w:tcPr>
          <w:p w14:paraId="3CBC9A01"/>
        </w:tc>
        <w:tc>
          <w:tcPr>
            <w:tcW w:w="906" w:type="dxa"/>
            <w:vAlign w:val="center"/>
          </w:tcPr>
          <w:p w14:paraId="2A6CF4C0">
            <w:r>
              <w:rPr>
                <w:rFonts w:hint="eastAsia"/>
              </w:rPr>
              <w:t>安全通告服务</w:t>
            </w:r>
          </w:p>
        </w:tc>
        <w:tc>
          <w:tcPr>
            <w:tcW w:w="5711" w:type="dxa"/>
            <w:vAlign w:val="center"/>
          </w:tcPr>
          <w:p w14:paraId="30F6422B">
            <w:pPr>
              <w:rPr>
                <w:rFonts w:hint="eastAsia"/>
              </w:rPr>
            </w:pPr>
            <w:r>
              <w:rPr>
                <w:rFonts w:hint="eastAsia"/>
              </w:rPr>
              <w:t>利用最新漏洞研究，通过多种方式（电话、邮件、短信等）及时对互联网爆发的新型漏洞进行预警，对重大安全事件进行通告，协助肿瘤医院及时了解最新外部安全环境和最新的漏洞信息，及时规避新安全漏洞带来的风险。</w:t>
            </w:r>
          </w:p>
        </w:tc>
        <w:tc>
          <w:tcPr>
            <w:tcW w:w="691" w:type="dxa"/>
            <w:noWrap/>
            <w:vAlign w:val="center"/>
          </w:tcPr>
          <w:p w14:paraId="72552BFB">
            <w:pPr>
              <w:rPr>
                <w:rFonts w:hint="eastAsia"/>
              </w:rPr>
            </w:pPr>
            <w:r>
              <w:t>全年</w:t>
            </w:r>
          </w:p>
        </w:tc>
      </w:tr>
      <w:tr w14:paraId="0C59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0" w:type="auto"/>
            <w:vMerge w:val="continue"/>
            <w:vAlign w:val="center"/>
          </w:tcPr>
          <w:p w14:paraId="170901B5"/>
        </w:tc>
        <w:tc>
          <w:tcPr>
            <w:tcW w:w="906" w:type="dxa"/>
            <w:vAlign w:val="center"/>
          </w:tcPr>
          <w:p w14:paraId="4F93485B">
            <w:r>
              <w:rPr>
                <w:rFonts w:hint="eastAsia"/>
              </w:rPr>
              <w:t>网站安全监测服务</w:t>
            </w:r>
          </w:p>
        </w:tc>
        <w:tc>
          <w:tcPr>
            <w:tcW w:w="5711" w:type="dxa"/>
            <w:vAlign w:val="center"/>
          </w:tcPr>
          <w:p w14:paraId="604BAF76">
            <w:r>
              <w:rPr>
                <w:rFonts w:hint="eastAsia"/>
              </w:rPr>
              <w:t>对医院的网站，提供7*24小时平台自动化+AI识别+人工复核的服务，通过电话、短信、微信等方式进行告警告知，定期出具安全监测服务报告。网站安全监测服务包括但不限于以下：</w:t>
            </w:r>
            <w:r>
              <w:rPr>
                <w:rFonts w:hint="eastAsia"/>
              </w:rPr>
              <w:br w:type="textWrapping"/>
            </w:r>
            <w:r>
              <w:rPr>
                <w:rFonts w:hint="eastAsia"/>
              </w:rPr>
              <w:t>1、网站可用性检测：通过对国内多个运营商部署探针，对网站的可用性进行跨运营商的高频检测，实时了解网站的可用性风险；</w:t>
            </w:r>
            <w:r>
              <w:rPr>
                <w:rFonts w:hint="eastAsia"/>
              </w:rPr>
              <w:br w:type="textWrapping"/>
            </w:r>
            <w:r>
              <w:rPr>
                <w:rFonts w:hint="eastAsia"/>
              </w:rPr>
              <w:t>2、网站内容合规检测：通过爬虫对网站进行高频率内容抓取，并进行违规文字检测，实时了解网站的内容风险；同时</w:t>
            </w:r>
            <w:r>
              <w:t>通过AI内容安全识别分析</w:t>
            </w:r>
            <w:r>
              <w:rPr>
                <w:rFonts w:hint="eastAsia"/>
              </w:rPr>
              <w:t>，自动扫描和识别网站页面中存在的不合规内容；</w:t>
            </w:r>
            <w:r>
              <w:rPr>
                <w:rFonts w:hint="eastAsia"/>
              </w:rPr>
              <w:br w:type="textWrapping"/>
            </w:r>
            <w:r>
              <w:rPr>
                <w:rFonts w:hint="eastAsia"/>
              </w:rPr>
              <w:t>3、网站挂马检测：采用云端AI智能监测引擎进行7×24小时持续监测，对网站的内容进行高频率挂马检测，识别挂马风险；</w:t>
            </w:r>
            <w:r>
              <w:rPr>
                <w:rFonts w:hint="eastAsia"/>
              </w:rPr>
              <w:br w:type="textWrapping"/>
            </w:r>
            <w:r>
              <w:rPr>
                <w:rFonts w:hint="eastAsia"/>
              </w:rPr>
              <w:t>4、网站链接检测：结合AI模型对网站链接进行深度检测，对网站的断链、错链等进行高频率检测；</w:t>
            </w:r>
            <w:r>
              <w:rPr>
                <w:rFonts w:hint="eastAsia"/>
              </w:rPr>
              <w:br w:type="textWrapping"/>
            </w:r>
            <w:r>
              <w:rPr>
                <w:rFonts w:hint="eastAsia"/>
              </w:rPr>
              <w:t>5、通过微信公众号进行网站安全事件查看和网站管理；</w:t>
            </w:r>
            <w:r>
              <w:rPr>
                <w:rFonts w:hint="eastAsia"/>
              </w:rPr>
              <w:br w:type="textWrapping"/>
            </w:r>
            <w:r>
              <w:rPr>
                <w:rFonts w:hint="eastAsia"/>
              </w:rPr>
              <w:t>6、监测网站数量为：</w:t>
            </w:r>
            <w:r>
              <w:rPr>
                <w:rFonts w:hint="eastAsia"/>
                <w:lang w:val="en-US" w:eastAsia="zh-CN"/>
              </w:rPr>
              <w:t>8</w:t>
            </w:r>
            <w:r>
              <w:rPr>
                <w:rFonts w:hint="eastAsia"/>
              </w:rPr>
              <w:t>个。</w:t>
            </w:r>
          </w:p>
        </w:tc>
        <w:tc>
          <w:tcPr>
            <w:tcW w:w="691" w:type="dxa"/>
            <w:noWrap/>
            <w:vAlign w:val="center"/>
          </w:tcPr>
          <w:p w14:paraId="52972AFE">
            <w:r>
              <w:t>全年</w:t>
            </w:r>
          </w:p>
        </w:tc>
      </w:tr>
      <w:tr w14:paraId="5829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0" w:type="auto"/>
            <w:vMerge w:val="continue"/>
            <w:vAlign w:val="center"/>
          </w:tcPr>
          <w:p w14:paraId="73C5177F"/>
        </w:tc>
        <w:tc>
          <w:tcPr>
            <w:tcW w:w="906" w:type="dxa"/>
            <w:vAlign w:val="center"/>
          </w:tcPr>
          <w:p w14:paraId="6B235FBD">
            <w:r>
              <w:rPr>
                <w:rFonts w:hint="eastAsia"/>
              </w:rPr>
              <w:t>应急演练</w:t>
            </w:r>
          </w:p>
        </w:tc>
        <w:tc>
          <w:tcPr>
            <w:tcW w:w="5711" w:type="dxa"/>
            <w:vAlign w:val="center"/>
          </w:tcPr>
          <w:p w14:paraId="471CD88F">
            <w:pPr>
              <w:rPr>
                <w:rFonts w:hint="eastAsia"/>
              </w:rPr>
            </w:pPr>
            <w:r>
              <w:rPr>
                <w:rFonts w:hint="eastAsia"/>
              </w:rPr>
              <w:t>根据实际情况，为肿瘤医院提供应急预案编写，结合应急预案，制定详细的年度综合性网络与网络安全应急演练方案，并协助开展应急演练，应急演练前，组织全体参演人员学习演练脚本并解说注意事项，通过应急演练加强安全应急预案的可执行性：</w:t>
            </w:r>
            <w:r>
              <w:rPr>
                <w:rFonts w:hint="eastAsia"/>
              </w:rPr>
              <w:br w:type="textWrapping"/>
            </w:r>
            <w:r>
              <w:rPr>
                <w:rFonts w:hint="eastAsia"/>
              </w:rPr>
              <w:t>主要内容包含但不限于以下内容：</w:t>
            </w:r>
            <w:r>
              <w:rPr>
                <w:rFonts w:hint="eastAsia"/>
              </w:rPr>
              <w:br w:type="textWrapping"/>
            </w:r>
            <w:r>
              <w:rPr>
                <w:rFonts w:hint="eastAsia"/>
              </w:rPr>
              <w:t>（1）建立安全事件管理机制，制定预案应对出现安全问题时响应、处理、升级和恢复机制，及时进行取证和破坏评估，提出规避方案；</w:t>
            </w:r>
            <w:r>
              <w:rPr>
                <w:rFonts w:hint="eastAsia"/>
              </w:rPr>
              <w:br w:type="textWrapping"/>
            </w:r>
            <w:r>
              <w:rPr>
                <w:rFonts w:hint="eastAsia"/>
              </w:rPr>
              <w:t>（2）完善应急预案，针对已识别或可识别的安全事件准备应急预案；</w:t>
            </w:r>
            <w:r>
              <w:rPr>
                <w:rFonts w:hint="eastAsia"/>
              </w:rPr>
              <w:br w:type="textWrapping"/>
            </w:r>
            <w:r>
              <w:rPr>
                <w:rFonts w:hint="eastAsia"/>
              </w:rPr>
              <w:t>（3）基于安全事件管理机制，确定应急演练整体流程，模拟应急演练场景，如网络攻击事件、病毒木马事件等，出具应急演练报告。</w:t>
            </w:r>
            <w:r>
              <w:rPr>
                <w:rFonts w:hint="eastAsia"/>
              </w:rPr>
              <w:br w:type="textWrapping"/>
            </w:r>
            <w:r>
              <w:rPr>
                <w:rFonts w:hint="eastAsia"/>
              </w:rPr>
              <w:t>（4）一年做两次应急演练，分为不同专题</w:t>
            </w:r>
          </w:p>
        </w:tc>
        <w:tc>
          <w:tcPr>
            <w:tcW w:w="691" w:type="dxa"/>
            <w:noWrap/>
            <w:vAlign w:val="center"/>
          </w:tcPr>
          <w:p w14:paraId="38ACCC61">
            <w:pPr>
              <w:rPr>
                <w:rFonts w:hint="eastAsia"/>
              </w:rPr>
            </w:pPr>
            <w:r>
              <w:t>2次/年</w:t>
            </w:r>
          </w:p>
        </w:tc>
      </w:tr>
      <w:tr w14:paraId="5094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0" w:type="auto"/>
            <w:vMerge w:val="continue"/>
            <w:vAlign w:val="center"/>
          </w:tcPr>
          <w:p w14:paraId="1CF56C9D"/>
        </w:tc>
        <w:tc>
          <w:tcPr>
            <w:tcW w:w="906" w:type="dxa"/>
            <w:vAlign w:val="center"/>
          </w:tcPr>
          <w:p w14:paraId="0E547E9B">
            <w:r>
              <w:rPr>
                <w:rFonts w:hint="eastAsia"/>
              </w:rPr>
              <w:t>应急响应</w:t>
            </w:r>
          </w:p>
        </w:tc>
        <w:tc>
          <w:tcPr>
            <w:tcW w:w="5711" w:type="dxa"/>
            <w:vAlign w:val="center"/>
          </w:tcPr>
          <w:p w14:paraId="5A89C34B">
            <w:pPr>
              <w:rPr>
                <w:rFonts w:hint="eastAsia"/>
              </w:rPr>
            </w:pPr>
            <w:r>
              <w:rPr>
                <w:rFonts w:hint="eastAsia"/>
              </w:rPr>
              <w:t>根据肿瘤医院信息科实际情况，提供信息安全应急响应工作，包括应急预案、事件处置及问题修复、报告输出。提供为期一年的365×7×24小时重大安全事件的应急响应工作，半小时以内响应，通过电话、电子邮件、或通过远程控制等方式提供非现场技术支持服务。重大安全事件4小时内到现场，应急响应主要针对突发的网站安全故障、网络安全事件、应用系统安全事件、主机安全事件、黑客攻击事件等进行诊断、分析并协助解决。在网络或安全设备发生故障之后，评估网络环境、配置、状况、备份等因素，判断是否可以进行修复。在做好数据的备份、现场的记录之后，对配置进行紧急修复，尽可能的减少故障时间。</w:t>
            </w:r>
          </w:p>
        </w:tc>
        <w:tc>
          <w:tcPr>
            <w:tcW w:w="691" w:type="dxa"/>
            <w:noWrap/>
            <w:vAlign w:val="center"/>
          </w:tcPr>
          <w:p w14:paraId="7215FCEB">
            <w:pPr>
              <w:rPr>
                <w:rFonts w:hint="eastAsia"/>
              </w:rPr>
            </w:pPr>
            <w:r>
              <w:t>全年按需</w:t>
            </w:r>
          </w:p>
        </w:tc>
      </w:tr>
      <w:tr w14:paraId="1FED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491" w:type="dxa"/>
            <w:noWrap/>
            <w:vAlign w:val="center"/>
          </w:tcPr>
          <w:p w14:paraId="03C41A2E"/>
        </w:tc>
        <w:tc>
          <w:tcPr>
            <w:tcW w:w="906" w:type="dxa"/>
            <w:noWrap/>
            <w:vAlign w:val="center"/>
          </w:tcPr>
          <w:p w14:paraId="152D1BDF">
            <w:r>
              <w:t>网络安全宣传服务</w:t>
            </w:r>
          </w:p>
        </w:tc>
        <w:tc>
          <w:tcPr>
            <w:tcW w:w="5711" w:type="dxa"/>
            <w:noWrap/>
            <w:vAlign w:val="center"/>
          </w:tcPr>
          <w:p w14:paraId="7E930696">
            <w:r>
              <w:t>搭建网络安全宣传平台</w:t>
            </w:r>
            <w:r>
              <w:rPr>
                <w:rFonts w:hint="eastAsia"/>
                <w:lang w:val="en-US" w:eastAsia="zh-CN"/>
              </w:rPr>
              <w:t>例如企业微信、钉钉公众号</w:t>
            </w:r>
            <w:r>
              <w:t>，贴合肿瘤日常办公场景，开展定期网络安全宣传工作，提高全院的网络安全工作感知。</w:t>
            </w:r>
          </w:p>
        </w:tc>
        <w:tc>
          <w:tcPr>
            <w:tcW w:w="691" w:type="dxa"/>
            <w:noWrap/>
            <w:vAlign w:val="center"/>
          </w:tcPr>
          <w:p w14:paraId="69709AC1">
            <w:pPr>
              <w:rPr>
                <w:rFonts w:hint="default" w:eastAsiaTheme="minorEastAsia"/>
                <w:lang w:val="en-US" w:eastAsia="zh-CN"/>
              </w:rPr>
            </w:pPr>
            <w:r>
              <w:rPr>
                <w:rFonts w:hint="eastAsia"/>
                <w:lang w:val="en-US" w:eastAsia="zh-CN"/>
              </w:rPr>
              <w:t>全年按需</w:t>
            </w:r>
          </w:p>
        </w:tc>
      </w:tr>
      <w:tr w14:paraId="17BA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trPr>
        <w:tc>
          <w:tcPr>
            <w:tcW w:w="491" w:type="dxa"/>
            <w:noWrap/>
            <w:vAlign w:val="center"/>
          </w:tcPr>
          <w:p w14:paraId="10979733"/>
        </w:tc>
        <w:tc>
          <w:tcPr>
            <w:tcW w:w="906" w:type="dxa"/>
            <w:noWrap/>
            <w:vAlign w:val="center"/>
          </w:tcPr>
          <w:p w14:paraId="7C072A06">
            <w:pPr>
              <w:rPr>
                <w:rFonts w:hint="default" w:eastAsiaTheme="minorEastAsia"/>
                <w:lang w:val="en-US" w:eastAsia="zh-CN"/>
              </w:rPr>
            </w:pPr>
            <w:r>
              <w:rPr>
                <w:rFonts w:hint="eastAsia"/>
                <w:lang w:val="en-US" w:eastAsia="zh-CN"/>
              </w:rPr>
              <w:t>服务素质保证</w:t>
            </w:r>
          </w:p>
        </w:tc>
        <w:tc>
          <w:tcPr>
            <w:tcW w:w="5711" w:type="dxa"/>
            <w:noWrap/>
            <w:vAlign w:val="center"/>
          </w:tcPr>
          <w:p w14:paraId="74980285">
            <w:pPr>
              <w:rPr>
                <w:rFonts w:hint="default" w:eastAsiaTheme="minorEastAsia"/>
                <w:lang w:val="en-US" w:eastAsia="zh-CN"/>
              </w:rPr>
            </w:pPr>
            <w:r>
              <w:rPr>
                <w:rFonts w:hint="eastAsia"/>
                <w:lang w:val="en-US" w:eastAsia="zh-CN"/>
              </w:rPr>
              <w:t>项目实施人员及公司均需签署信息安全承诺书，服务工具产生的数据在服务结束后经信息科安全负责人批准需删除，通过多次写入磁盘方式覆盖，严禁通过运维便利泄露内部文件和数据，否则甲方有权利做出处罚。</w:t>
            </w:r>
          </w:p>
        </w:tc>
        <w:tc>
          <w:tcPr>
            <w:tcW w:w="691" w:type="dxa"/>
            <w:noWrap/>
            <w:vAlign w:val="center"/>
          </w:tcPr>
          <w:p w14:paraId="6486CEED">
            <w:pPr>
              <w:rPr>
                <w:rFonts w:hint="eastAsia"/>
                <w:lang w:val="en-US" w:eastAsia="zh-CN"/>
              </w:rPr>
            </w:pPr>
          </w:p>
        </w:tc>
      </w:tr>
    </w:tbl>
    <w:p w14:paraId="466769D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A9"/>
    <w:rsid w:val="003D5F02"/>
    <w:rsid w:val="00504C51"/>
    <w:rsid w:val="005D62FA"/>
    <w:rsid w:val="005F28EA"/>
    <w:rsid w:val="007956A9"/>
    <w:rsid w:val="0085345F"/>
    <w:rsid w:val="009752FB"/>
    <w:rsid w:val="00A9050A"/>
    <w:rsid w:val="00AF3005"/>
    <w:rsid w:val="00CE0DA9"/>
    <w:rsid w:val="00F06FB9"/>
    <w:rsid w:val="00FC1EEC"/>
    <w:rsid w:val="051605B1"/>
    <w:rsid w:val="1AF01C14"/>
    <w:rsid w:val="22CE163B"/>
    <w:rsid w:val="3007303A"/>
    <w:rsid w:val="4620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2"/>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5704</Words>
  <Characters>5784</Characters>
  <Lines>563</Lines>
  <Paragraphs>460</Paragraphs>
  <TotalTime>120</TotalTime>
  <ScaleCrop>false</ScaleCrop>
  <LinksUpToDate>false</LinksUpToDate>
  <CharactersWithSpaces>5790</CharactersWithSpaces>
  <Application>WPS Office_12.8.0.21240_F1E327BC-269C-435d-A152-05C5408002CA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2026-04-22T10:11:00Z</dcterms:created>
  <dc:creator>悟空 黑神话</dc:creator>
  <cp:lastModifiedBy>彭于晏</cp:lastModifiedBy>
  <cp:lastPrinted>2026-05-14T08:27:35Z</cp:lastPrinted>
  <dcterms:modified xsi:type="dcterms:W3CDTF">2026-05-14T08:29:36Z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eyJoZGlkIjoiZmJmNDMxZmZlZWMzNGE4M2EyYjgyMDA0Y2Q5YzU5ZGYiLCJ1c2VySWQiOiIyNjY1NDQyMTkifQ==</vt:lpwstr>
  </property>
  <property fmtid="{D5CDD505-2E9C-101B-9397-08002B2CF9AE}" pid="3" name="KSOProductBuildVer">
    <vt:lpwstr>2052-12.8.0.21240</vt:lpwstr>
  </property>
  <property fmtid="{D5CDD505-2E9C-101B-9397-08002B2CF9AE}" pid="4" name="ICV">
    <vt:lpwstr>174736E9086D43FFAE966013D189BC44_13</vt:lpwstr>
  </property>
</Properties>
</file>