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0D3C">
      <w:pPr>
        <w:widowControl/>
        <w:shd w:val="clear" w:color="auto" w:fill="FFFFFF"/>
        <w:spacing w:line="360" w:lineRule="atLeast"/>
        <w:jc w:val="center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病理科病理格式化报告系统采购项目需求参数</w:t>
      </w:r>
    </w:p>
    <w:p w14:paraId="27BCC637">
      <w:pPr>
        <w:pStyle w:val="4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项目预算：10万元</w:t>
      </w:r>
    </w:p>
    <w:p w14:paraId="6B65AD43">
      <w:pPr>
        <w:pStyle w:val="5"/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</w:t>
      </w:r>
    </w:p>
    <w:p w14:paraId="403B7B06">
      <w:pPr>
        <w:pStyle w:val="5"/>
        <w:numPr>
          <w:ilvl w:val="0"/>
          <w:numId w:val="0"/>
        </w:numPr>
        <w:ind w:left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1. 报告规范化录入与生成模块</w:t>
      </w:r>
    </w:p>
    <w:p w14:paraId="49CCAF07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标准化模板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基于WHO、AJCC、NCCN、CSCO及专家共识构建规范化报告模板，模板字段、取值、关联规则及计算逻辑严格遵循规范，并支持同步更新。</w:t>
      </w:r>
    </w:p>
    <w:p w14:paraId="27E5A58E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患者信息自动关联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通过患者唯一标识自动匹配历史检查信息，关联并展示患者基本信息、既往病理、分子及影像相关资料。</w:t>
      </w:r>
    </w:p>
    <w:p w14:paraId="0450CD45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信息自动提取与回填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支持从取材记录自动提取关键信息并回填至报告；可从医嘱信息提取免疫组化、特殊染色、分子检测等内容，支持人工核实与修改。</w:t>
      </w:r>
    </w:p>
    <w:p w14:paraId="17DC8EA7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结构化智能录入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采用下拉选项与文本输入结合方式，支持备注智能提示；界面支持折叠隐藏，分子检测、免疫组化等条目可自由增删。</w:t>
      </w:r>
    </w:p>
    <w:p w14:paraId="37FAF3ED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复杂病例适配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支持同一患者多类型标本、多病灶、多组织学类型信息录入；支持治疗后样本指标填写，可生成补充报告。</w:t>
      </w:r>
    </w:p>
    <w:p w14:paraId="6E5F9B94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报告预览与自定义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支持诊断内容实时预览，预览效果与最终打印格式一致；支持报告模板、字段顺序、展示样式定制化调整。</w:t>
      </w:r>
    </w:p>
    <w:p w14:paraId="1BD7FB6A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ICD-O编码自动生成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选择组织学类型后自动生成对应ICD-O编码，编码规则依据WHO规范，支持更新并提示版本信息。</w:t>
      </w:r>
    </w:p>
    <w:p w14:paraId="0A2CBDCD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TNM分期自动计算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按照AJCC分期标准自动计算T、N、M及总分期，展示分期依据；支持手动修改、字段隐藏，分期规则可定期更新校准。</w:t>
      </w:r>
    </w:p>
    <w:p w14:paraId="36F55EE7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淋巴结自动汇总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自动计算淋巴结转移数与总数，支持宏转移、微转移、孤立肿瘤细胞簇分类统计，可按科室需求调整规则。</w:t>
      </w:r>
    </w:p>
    <w:p w14:paraId="07C3A689">
      <w:pPr>
        <w:pStyle w:val="5"/>
        <w:numPr>
          <w:ilvl w:val="0"/>
          <w:numId w:val="2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智能质控提示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支持实时纠错、冲突提醒、必填项校验；按诊疗指南设定质控规则；阳性结论以绿色显示、阴性结论以红色显示，支持个性化质控配置。</w:t>
      </w:r>
    </w:p>
    <w:p w14:paraId="6D0A3FDA">
      <w:pPr>
        <w:pStyle w:val="5"/>
        <w:numPr>
          <w:ilvl w:val="0"/>
          <w:numId w:val="0"/>
        </w:numPr>
        <w:ind w:left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2. 数据管理与检索模块</w:t>
      </w:r>
    </w:p>
    <w:p w14:paraId="5A258E95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结构化数据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管理：</w:t>
      </w:r>
      <w:r>
        <w:rPr>
          <w:rFonts w:hint="eastAsia"/>
          <w:b w:val="0"/>
          <w:bCs w:val="0"/>
          <w:color w:val="1F2329"/>
          <w:sz w:val="24"/>
          <w:szCs w:val="24"/>
        </w:rPr>
        <w:t>支持报告数据新增、编辑、删除、查询，可按条件筛选并查看已发放报告。</w:t>
      </w:r>
    </w:p>
    <w:p w14:paraId="417D5610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多模式检索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支持关键词模糊查询，支持年龄、送检时间、肿瘤最大径、分化程度等数值区间检索。</w:t>
      </w:r>
    </w:p>
    <w:p w14:paraId="0438A9F3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多维度组合筛选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支持病理诊断、免疫组化、分子检测结果联合筛选，可添加多个指标进行精准过滤。</w:t>
      </w:r>
    </w:p>
    <w:p w14:paraId="29706EA9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病例分组管理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支持创建专病病例分组，可自定义分组名称、记录创建时间，支持将病例加入已有分组，分组数据可导出。</w:t>
      </w:r>
    </w:p>
    <w:p w14:paraId="0EB2D7ED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数据统计与可视化：支持性别、年龄、组织学类型、分级、侵犯转移、基因指标等统计分析，提供饼图、柱状图、折线图展示。</w:t>
      </w:r>
    </w:p>
    <w:p w14:paraId="18DBC914">
      <w:pPr>
        <w:pStyle w:val="5"/>
        <w:numPr>
          <w:ilvl w:val="0"/>
          <w:numId w:val="3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数据库安全保障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支持定时备份、数据回滚与迁移；关键操作与系统异常完整日志记录。</w:t>
      </w:r>
    </w:p>
    <w:p w14:paraId="299FF5B8">
      <w:pPr>
        <w:pStyle w:val="5"/>
        <w:numPr>
          <w:ilvl w:val="0"/>
          <w:numId w:val="0"/>
        </w:numPr>
        <w:ind w:left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3. 系统集成与运行</w:t>
      </w:r>
    </w:p>
    <w:p w14:paraId="3BB28EA4">
      <w:pPr>
        <w:pStyle w:val="5"/>
        <w:numPr>
          <w:ilvl w:val="0"/>
          <w:numId w:val="4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部署与数据安全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支持院内本地部署，数据不出院，兼容虚拟服务器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或</w:t>
      </w:r>
      <w:r>
        <w:rPr>
          <w:rFonts w:hint="eastAsia"/>
          <w:b w:val="0"/>
          <w:bCs w:val="0"/>
          <w:color w:val="1F2329"/>
          <w:sz w:val="24"/>
          <w:szCs w:val="24"/>
        </w:rPr>
        <w:t>物理服务器部署方式。</w:t>
      </w:r>
    </w:p>
    <w:p w14:paraId="03831179">
      <w:pPr>
        <w:pStyle w:val="5"/>
        <w:numPr>
          <w:ilvl w:val="0"/>
          <w:numId w:val="4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系统安全合规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采用正版操作系统，满足医院信息安全要求。</w:t>
      </w:r>
    </w:p>
    <w:p w14:paraId="0EF3ED06">
      <w:pPr>
        <w:pStyle w:val="5"/>
        <w:numPr>
          <w:ilvl w:val="0"/>
          <w:numId w:val="4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院内系统对接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支持与院内病理信息系统对接，自动调取病例相关信息。</w:t>
      </w:r>
    </w:p>
    <w:p w14:paraId="2F415943">
      <w:pPr>
        <w:pStyle w:val="5"/>
        <w:numPr>
          <w:ilvl w:val="0"/>
          <w:numId w:val="4"/>
        </w:numPr>
        <w:ind w:left="425" w:leftChars="0" w:hanging="425" w:firstLineChars="0"/>
        <w:rPr>
          <w:rFonts w:hint="eastAsia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</w:rPr>
        <w:t>诊断结果回传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</w:rPr>
        <w:t>支持将诊断信息回传至病理信息系统，不改变原有报告流程与医生操作习惯。</w:t>
      </w:r>
    </w:p>
    <w:p w14:paraId="15A2CDA4">
      <w:pPr>
        <w:pStyle w:val="5"/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三、商务需求</w:t>
      </w:r>
    </w:p>
    <w:p w14:paraId="78205A6B">
      <w:pPr>
        <w:numPr>
          <w:ilvl w:val="0"/>
          <w:numId w:val="5"/>
        </w:numPr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/>
          <w:bCs/>
          <w:sz w:val="24"/>
        </w:rPr>
        <w:t>交付与验收</w:t>
      </w:r>
    </w:p>
    <w:p w14:paraId="1085F630">
      <w:pPr>
        <w:numPr>
          <w:ilvl w:val="0"/>
          <w:numId w:val="6"/>
        </w:numPr>
        <w:ind w:left="425" w:leftChars="0" w:hanging="425" w:firstLineChars="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交付时间：合同签订后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15</w:t>
      </w:r>
      <w:r>
        <w:rPr>
          <w:rFonts w:hint="eastAsia" w:ascii="宋体" w:hAnsi="宋体"/>
          <w:b w:val="0"/>
          <w:bCs w:val="0"/>
          <w:sz w:val="24"/>
        </w:rPr>
        <w:t>个工作日内完成安装、调试、部署、接口对接。</w:t>
      </w:r>
    </w:p>
    <w:p w14:paraId="34CF9CF8">
      <w:pPr>
        <w:numPr>
          <w:ilvl w:val="0"/>
          <w:numId w:val="6"/>
        </w:numPr>
        <w:ind w:left="425" w:leftChars="0" w:hanging="425" w:firstLineChars="0"/>
        <w:rPr>
          <w:rFonts w:hint="eastAsia" w:ascii="宋体" w:hAnsi="宋体"/>
          <w:b w:val="0"/>
          <w:bCs w:val="0"/>
          <w:sz w:val="24"/>
        </w:rPr>
      </w:pPr>
      <w:r>
        <w:rPr>
          <w:rFonts w:hint="eastAsia" w:ascii="宋体" w:hAnsi="宋体"/>
          <w:b w:val="0"/>
          <w:bCs w:val="0"/>
          <w:sz w:val="24"/>
        </w:rPr>
        <w:t>验收标准：功能完整、报告生成准确、分期/编码/质控正常、系统对接稳定。</w:t>
      </w:r>
    </w:p>
    <w:p w14:paraId="2CF30305">
      <w:pPr>
        <w:numPr>
          <w:ilvl w:val="0"/>
          <w:numId w:val="5"/>
        </w:numPr>
        <w:ind w:left="0" w:leftChars="0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售后服务</w:t>
      </w:r>
    </w:p>
    <w:p w14:paraId="3C6546D0">
      <w:pPr>
        <w:numPr>
          <w:ilvl w:val="0"/>
          <w:numId w:val="7"/>
        </w:numPr>
        <w:ind w:left="425" w:leftChars="0" w:hanging="425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质保期限：自验收合格之日起3年软件免费质保，含</w:t>
      </w:r>
      <w:r>
        <w:rPr>
          <w:rFonts w:hint="eastAsia" w:ascii="宋体" w:hAnsi="宋体"/>
          <w:sz w:val="24"/>
          <w:lang w:val="en-US" w:eastAsia="zh-CN"/>
        </w:rPr>
        <w:t>系统</w:t>
      </w:r>
      <w:r>
        <w:rPr>
          <w:rFonts w:hint="eastAsia" w:ascii="宋体" w:hAnsi="宋体"/>
          <w:sz w:val="24"/>
        </w:rPr>
        <w:t>更新、故障排查、接口支持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>版本升级。</w:t>
      </w:r>
    </w:p>
    <w:p w14:paraId="43747AB9">
      <w:pPr>
        <w:numPr>
          <w:ilvl w:val="0"/>
          <w:numId w:val="7"/>
        </w:numPr>
        <w:ind w:left="425" w:leftChars="0" w:hanging="425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响应时效：报修后2小时内响应，24小时内远程/现场处理；系统故障紧急情况1小时响应、4小时处置。</w:t>
      </w:r>
    </w:p>
    <w:p w14:paraId="48BC4D59">
      <w:pPr>
        <w:numPr>
          <w:ilvl w:val="0"/>
          <w:numId w:val="5"/>
        </w:numPr>
        <w:ind w:left="0" w:leftChars="0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价格与支付</w:t>
      </w:r>
    </w:p>
    <w:p w14:paraId="78203514">
      <w:pPr>
        <w:numPr>
          <w:ilvl w:val="0"/>
          <w:numId w:val="8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合同总价：固定包干价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万</w:t>
      </w:r>
      <w:r>
        <w:rPr>
          <w:rFonts w:hint="eastAsia" w:ascii="宋体" w:hAnsi="宋体"/>
          <w:sz w:val="24"/>
        </w:rPr>
        <w:t>元，包含软件费、安装调试费、</w:t>
      </w:r>
      <w:r>
        <w:rPr>
          <w:rFonts w:hint="eastAsia" w:ascii="宋体" w:hAnsi="宋体"/>
          <w:sz w:val="24"/>
          <w:lang w:val="en-US" w:eastAsia="zh-CN"/>
        </w:rPr>
        <w:t>接口费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、</w:t>
      </w:r>
      <w:r>
        <w:rPr>
          <w:rFonts w:hint="eastAsia" w:ascii="宋体" w:hAnsi="宋体"/>
          <w:sz w:val="24"/>
        </w:rPr>
        <w:t>培训费、税费等全部费用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合同执行期间不因市场波动调整。</w:t>
      </w:r>
    </w:p>
    <w:p w14:paraId="1C05E08B">
      <w:pPr>
        <w:numPr>
          <w:ilvl w:val="0"/>
          <w:numId w:val="8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支付方式：验收合格后一次性支付100%</w:t>
      </w:r>
      <w:r>
        <w:rPr>
          <w:rFonts w:hint="eastAsia" w:ascii="宋体" w:hAnsi="宋体"/>
          <w:sz w:val="24"/>
          <w:lang w:eastAsia="zh-CN"/>
        </w:rPr>
        <w:t>。</w:t>
      </w:r>
    </w:p>
    <w:p w14:paraId="49759C78">
      <w:pPr>
        <w:numPr>
          <w:ilvl w:val="0"/>
          <w:numId w:val="5"/>
        </w:numPr>
        <w:ind w:left="0" w:leftChars="0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合规与责任</w:t>
      </w:r>
    </w:p>
    <w:p w14:paraId="6B690721">
      <w:pPr>
        <w:numPr>
          <w:ilvl w:val="0"/>
          <w:numId w:val="9"/>
        </w:numPr>
        <w:ind w:left="425" w:leftChars="0" w:hanging="425" w:firstLineChars="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供应商保证所供软件为原厂正版，提供合法授权、资质证书，符合医疗信息系统规范</w:t>
      </w:r>
      <w:r>
        <w:rPr>
          <w:rFonts w:hint="eastAsia" w:ascii="宋体" w:hAnsi="宋体"/>
          <w:sz w:val="24"/>
          <w:lang w:eastAsia="zh-CN"/>
        </w:rPr>
        <w:t>。</w:t>
      </w:r>
    </w:p>
    <w:p w14:paraId="1ECFABE6">
      <w:pPr>
        <w:numPr>
          <w:ilvl w:val="0"/>
          <w:numId w:val="9"/>
        </w:numPr>
        <w:ind w:left="425" w:leftChars="0" w:hanging="425" w:firstLineChars="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因软件版权、质量问题导致医院损失的，由供应商承担全部责任</w:t>
      </w:r>
      <w:r>
        <w:rPr>
          <w:rFonts w:hint="eastAsia" w:ascii="宋体" w:hAnsi="宋体"/>
          <w:sz w:val="24"/>
          <w:lang w:eastAsia="zh-CN"/>
        </w:rPr>
        <w:t>。</w:t>
      </w:r>
    </w:p>
    <w:p w14:paraId="4D45ACF9">
      <w:pPr>
        <w:numPr>
          <w:ilvl w:val="0"/>
          <w:numId w:val="5"/>
        </w:numPr>
        <w:ind w:left="0" w:leftChars="0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知识产权与数据安全</w:t>
      </w:r>
    </w:p>
    <w:p w14:paraId="54988E2C">
      <w:pPr>
        <w:numPr>
          <w:ilvl w:val="0"/>
          <w:numId w:val="10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软件知识产权归原厂所有，供应商确保医院合法永久使用，无版权纠纷</w:t>
      </w:r>
      <w:r>
        <w:rPr>
          <w:rFonts w:hint="eastAsia" w:ascii="宋体" w:hAnsi="宋体"/>
          <w:sz w:val="24"/>
          <w:lang w:eastAsia="zh-CN"/>
        </w:rPr>
        <w:t>。</w:t>
      </w:r>
    </w:p>
    <w:p w14:paraId="56BE1816">
      <w:pPr>
        <w:numPr>
          <w:ilvl w:val="0"/>
          <w:numId w:val="10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sz w:val="24"/>
        </w:rPr>
        <w:t>严格保护</w:t>
      </w:r>
      <w:r>
        <w:rPr>
          <w:rFonts w:hint="eastAsia" w:ascii="宋体" w:hAnsi="宋体"/>
          <w:sz w:val="24"/>
          <w:lang w:val="en-US" w:eastAsia="zh-CN"/>
        </w:rPr>
        <w:t>患者</w:t>
      </w:r>
      <w:r>
        <w:rPr>
          <w:rFonts w:hint="eastAsia" w:ascii="宋体" w:hAnsi="宋体"/>
          <w:sz w:val="24"/>
        </w:rPr>
        <w:t>病例数据与患者隐私，不泄露、不篡改、不用于其他用途，否则承担法律及赔偿责任</w:t>
      </w:r>
      <w:r>
        <w:rPr>
          <w:rFonts w:hint="eastAsia" w:ascii="宋体" w:hAnsi="宋体"/>
          <w:sz w:val="24"/>
          <w:lang w:eastAsia="zh-CN"/>
        </w:rPr>
        <w:t>。</w:t>
      </w:r>
    </w:p>
    <w:p w14:paraId="37EA5638">
      <w:pPr>
        <w:numPr>
          <w:ilvl w:val="0"/>
          <w:numId w:val="5"/>
        </w:numPr>
        <w:ind w:left="0" w:leftChars="0" w:firstLine="0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其他补充</w:t>
      </w:r>
    </w:p>
    <w:p w14:paraId="02AAA2AB">
      <w:pPr>
        <w:pStyle w:val="5"/>
        <w:numPr>
          <w:ilvl w:val="0"/>
          <w:numId w:val="1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sz w:val="24"/>
        </w:rPr>
        <w:t>免费提供</w:t>
      </w:r>
      <w:r>
        <w:rPr>
          <w:rFonts w:hint="eastAsia" w:ascii="宋体" w:hAnsi="宋体"/>
          <w:sz w:val="24"/>
          <w:lang w:val="en-US" w:eastAsia="zh-CN"/>
        </w:rPr>
        <w:t>软件</w:t>
      </w:r>
      <w:r>
        <w:rPr>
          <w:rFonts w:hint="eastAsia" w:ascii="宋体" w:hAnsi="宋体"/>
          <w:sz w:val="24"/>
        </w:rPr>
        <w:t>专项操作培训，提供全套文档。</w:t>
      </w:r>
    </w:p>
    <w:p w14:paraId="2248E7F3">
      <w:pPr>
        <w:pStyle w:val="5"/>
        <w:numPr>
          <w:ilvl w:val="0"/>
          <w:numId w:val="11"/>
        </w:numPr>
        <w:ind w:left="425" w:leftChars="0" w:hanging="425" w:firstLineChars="0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sz w:val="24"/>
        </w:rPr>
        <w:t>质保期内免费提供软件版本升级、漏洞修复与功能优化。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4C0A"/>
    <w:multiLevelType w:val="singleLevel"/>
    <w:tmpl w:val="8CA44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DB6481"/>
    <w:multiLevelType w:val="singleLevel"/>
    <w:tmpl w:val="CDDB648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DCA98A4E"/>
    <w:multiLevelType w:val="singleLevel"/>
    <w:tmpl w:val="DCA98A4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E9378FE"/>
    <w:multiLevelType w:val="singleLevel"/>
    <w:tmpl w:val="EE9378F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020336E1"/>
    <w:multiLevelType w:val="singleLevel"/>
    <w:tmpl w:val="020336E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22ADE32B"/>
    <w:multiLevelType w:val="singleLevel"/>
    <w:tmpl w:val="22ADE32B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37BA6338"/>
    <w:multiLevelType w:val="singleLevel"/>
    <w:tmpl w:val="37BA633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3C7214DD"/>
    <w:multiLevelType w:val="singleLevel"/>
    <w:tmpl w:val="3C7214D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5F5D0560"/>
    <w:multiLevelType w:val="singleLevel"/>
    <w:tmpl w:val="5F5D056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9">
    <w:nsid w:val="679AEB04"/>
    <w:multiLevelType w:val="singleLevel"/>
    <w:tmpl w:val="679AEB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0">
    <w:nsid w:val="6E5C9072"/>
    <w:multiLevelType w:val="singleLevel"/>
    <w:tmpl w:val="6E5C907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171"/>
    <w:rsid w:val="01F03CB3"/>
    <w:rsid w:val="0A8322A5"/>
    <w:rsid w:val="1153135B"/>
    <w:rsid w:val="155A41A4"/>
    <w:rsid w:val="1B122D97"/>
    <w:rsid w:val="1BBA79F2"/>
    <w:rsid w:val="1D176D5A"/>
    <w:rsid w:val="1F400656"/>
    <w:rsid w:val="20D40A6C"/>
    <w:rsid w:val="25B259BD"/>
    <w:rsid w:val="265936BB"/>
    <w:rsid w:val="28CA467C"/>
    <w:rsid w:val="2BBD0740"/>
    <w:rsid w:val="2D351051"/>
    <w:rsid w:val="2D8525DB"/>
    <w:rsid w:val="31E15A51"/>
    <w:rsid w:val="32316122"/>
    <w:rsid w:val="35D231D8"/>
    <w:rsid w:val="3F2C5303"/>
    <w:rsid w:val="43561B6F"/>
    <w:rsid w:val="486B4968"/>
    <w:rsid w:val="48931B23"/>
    <w:rsid w:val="531527A8"/>
    <w:rsid w:val="54996396"/>
    <w:rsid w:val="54FE6FE6"/>
    <w:rsid w:val="561D3B37"/>
    <w:rsid w:val="59AC1815"/>
    <w:rsid w:val="62895C40"/>
    <w:rsid w:val="6A500DB7"/>
    <w:rsid w:val="70FE426F"/>
    <w:rsid w:val="7EC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rFonts w:ascii="宋体" w:hAnsi="宋体" w:cs="宋体"/>
      <w:sz w:val="28"/>
      <w:szCs w:val="28"/>
    </w:rPr>
  </w:style>
  <w:style w:type="paragraph" w:styleId="5">
    <w:name w:val="Body Text 2"/>
    <w:basedOn w:val="1"/>
    <w:qFormat/>
    <w:uiPriority w:val="0"/>
    <w:rPr>
      <w:rFonts w:ascii="Times New Roman" w:hAnsi="Times New Roman" w:cs="Times New Roman"/>
      <w:kern w:val="2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1525</Words>
  <Characters>1565</Characters>
  <Lines>0</Lines>
  <Paragraphs>0</Paragraphs>
  <TotalTime>192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2025-08-13T08:18:00Z</dcterms:created>
  <dc:creator>xxzx</dc:creator>
  <cp:lastModifiedBy>陈爱文</cp:lastModifiedBy>
  <cp:lastPrinted>2025-08-29T09:16:00Z</cp:lastPrinted>
  <dcterms:modified xsi:type="dcterms:W3CDTF">2026-05-08T06:59:08Z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eyJoZGlkIjoiNTM3OWE5YmIxYWQyNmFkZmRmOWFkMzA0MTQzNDQwN2MiLCJ1c2VySWQiOiI4MTQ5MzE0OTkifQ==</vt:lpwstr>
  </property>
  <property fmtid="{D5CDD505-2E9C-101B-9397-08002B2CF9AE}" pid="4" name="ICV">
    <vt:lpwstr>AED9FE1AE19F40A196C6BFFFB844CF55_13</vt:lpwstr>
  </property>
</Properties>
</file>