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1D898">
      <w:pPr>
        <w:pStyle w:val="2"/>
        <w:widowControl/>
        <w:adjustRightInd w:val="0"/>
        <w:snapToGrid w:val="0"/>
        <w:spacing w:beforeAutospacing="0" w:afterAutospacing="0"/>
        <w:jc w:val="center"/>
        <w:rPr>
          <w:rFonts w:hint="default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中国医学科学院肿瘤医院深圳医院药物临床试验机构</w:t>
      </w:r>
      <w:r>
        <w:rPr>
          <w:rFonts w:ascii="微软雅黑" w:hAnsi="微软雅黑" w:eastAsia="微软雅黑" w:cs="微软雅黑"/>
        </w:rPr>
        <w:br w:type="textWrapping"/>
      </w:r>
      <w:r>
        <w:rPr>
          <w:rFonts w:ascii="微软雅黑" w:hAnsi="微软雅黑" w:eastAsia="微软雅黑" w:cs="微软雅黑"/>
        </w:rPr>
        <w:t>临床研究一体化智能管理平台（第一期）项目需求</w:t>
      </w:r>
    </w:p>
    <w:p w14:paraId="337189F3">
      <w:pPr>
        <w:pStyle w:val="2"/>
        <w:widowControl/>
        <w:adjustRightInd w:val="0"/>
        <w:snapToGrid w:val="0"/>
        <w:spacing w:beforeAutospacing="0" w:afterAutospacing="0"/>
        <w:jc w:val="center"/>
        <w:rPr>
          <w:rFonts w:hint="default" w:ascii="微软雅黑" w:hAnsi="微软雅黑" w:eastAsia="微软雅黑" w:cs="微软雅黑"/>
        </w:rPr>
      </w:pPr>
    </w:p>
    <w:p w14:paraId="6AC33263">
      <w:pPr>
        <w:adjustRightInd w:val="0"/>
        <w:snapToGrid w:val="0"/>
        <w:spacing w:line="300" w:lineRule="auto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一、项目背景与建设目标</w:t>
      </w:r>
    </w:p>
    <w:p w14:paraId="2B9FC510">
      <w:pPr>
        <w:adjustRightInd w:val="0"/>
        <w:snapToGrid w:val="0"/>
        <w:spacing w:line="300" w:lineRule="auto"/>
        <w:ind w:firstLine="420" w:firstLineChars="20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</w:rPr>
        <w:t>背景：</w:t>
      </w:r>
      <w:r>
        <w:rPr>
          <w:rFonts w:ascii="微软雅黑" w:hAnsi="微软雅黑" w:eastAsia="微软雅黑" w:cs="微软雅黑"/>
        </w:rPr>
        <w:t>为落实《深圳市发展和改革委员会战略性新兴产业专项资金项目申报指南》精神，解决</w:t>
      </w:r>
      <w:r>
        <w:rPr>
          <w:rFonts w:ascii="微软雅黑" w:hAnsi="微软雅黑" w:eastAsia="微软雅黑" w:cs="微软雅黑"/>
          <w:color w:val="000000" w:themeColor="text1"/>
        </w:rPr>
        <w:t>我院GCP信息化系统架构陈旧、关键功能缺失及系统间割裂等问题，特启动本项目。</w:t>
      </w:r>
    </w:p>
    <w:p w14:paraId="56CF58AA">
      <w:pPr>
        <w:adjustRightInd w:val="0"/>
        <w:snapToGrid w:val="0"/>
        <w:spacing w:line="300" w:lineRule="auto"/>
        <w:ind w:firstLine="420" w:firstLineChars="20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目标：采购并部署一套一体化的临床研究智能管理平台（第一期）软件，实现临床试验业务流程的线上化、数据互联互通、管理可视可控，将临床试验启动周期显著缩短，全面提升数据合规性与机构核心竞争力。</w:t>
      </w:r>
    </w:p>
    <w:p w14:paraId="5BE28255">
      <w:pPr>
        <w:adjustRightInd w:val="0"/>
        <w:snapToGrid w:val="0"/>
        <w:spacing w:line="300" w:lineRule="auto"/>
        <w:rPr>
          <w:rFonts w:ascii="微软雅黑" w:hAnsi="微软雅黑" w:eastAsia="微软雅黑" w:cs="微软雅黑"/>
          <w:b/>
          <w:bCs/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</w:rPr>
        <w:t>二、</w:t>
      </w:r>
      <w:r>
        <w:rPr>
          <w:rFonts w:ascii="微软雅黑" w:hAnsi="微软雅黑" w:eastAsia="微软雅黑" w:cs="微软雅黑"/>
          <w:b/>
          <w:bCs/>
          <w:color w:val="000000" w:themeColor="text1"/>
        </w:rPr>
        <w:t>项目预算与资金来源</w:t>
      </w:r>
    </w:p>
    <w:p w14:paraId="371700C7">
      <w:pPr>
        <w:adjustRightInd w:val="0"/>
        <w:snapToGrid w:val="0"/>
        <w:spacing w:line="300" w:lineRule="auto"/>
        <w:ind w:firstLine="420" w:firstLineChars="200"/>
        <w:rPr>
          <w:rFonts w:ascii="微软雅黑" w:hAnsi="微软雅黑" w:eastAsia="微软雅黑" w:cs="微软雅黑"/>
          <w:color w:val="000000" w:themeColor="text1"/>
        </w:rPr>
      </w:pPr>
      <w:r>
        <w:rPr>
          <w:rFonts w:ascii="微软雅黑" w:hAnsi="微软雅黑" w:eastAsia="微软雅黑" w:cs="微软雅黑"/>
          <w:color w:val="000000" w:themeColor="text1"/>
        </w:rPr>
        <w:t>本项目总预算为人民币 伍拾万元整（¥500,000.00），具体如下：</w:t>
      </w:r>
    </w:p>
    <w:p w14:paraId="2DD89F70">
      <w:pPr>
        <w:adjustRightInd w:val="0"/>
        <w:snapToGrid w:val="0"/>
        <w:spacing w:line="300" w:lineRule="auto"/>
        <w:ind w:firstLine="420" w:firstLineChars="200"/>
        <w:rPr>
          <w:rFonts w:ascii="微软雅黑" w:hAnsi="微软雅黑" w:eastAsia="微软雅黑" w:cs="微软雅黑"/>
          <w:color w:val="000000" w:themeColor="text1"/>
        </w:rPr>
      </w:pPr>
      <w:r>
        <w:rPr>
          <w:rFonts w:ascii="微软雅黑" w:hAnsi="微软雅黑" w:eastAsia="微软雅黑" w:cs="微软雅黑"/>
          <w:color w:val="000000" w:themeColor="text1"/>
        </w:rPr>
        <w:t>资金列支： 从已到账的深圳市发改委2025年度“临床试验类-医疗机构扶持计划”专项资金中列支。</w:t>
      </w:r>
    </w:p>
    <w:p w14:paraId="5EF3205E">
      <w:pPr>
        <w:adjustRightInd w:val="0"/>
        <w:snapToGrid w:val="0"/>
        <w:spacing w:line="300" w:lineRule="auto"/>
        <w:ind w:firstLine="420" w:firstLineChars="200"/>
        <w:rPr>
          <w:rFonts w:ascii="微软雅黑" w:hAnsi="微软雅黑" w:eastAsia="微软雅黑" w:cs="微软雅黑"/>
          <w:color w:val="000000" w:themeColor="text1"/>
        </w:rPr>
      </w:pPr>
      <w:r>
        <w:rPr>
          <w:rFonts w:ascii="微软雅黑" w:hAnsi="微软雅黑" w:eastAsia="微软雅黑" w:cs="微软雅黑"/>
          <w:color w:val="000000" w:themeColor="text1"/>
        </w:rPr>
        <w:t>本次预算： 本次采购为一期项目，预算金额 ¥500,000.00 元</w:t>
      </w:r>
    </w:p>
    <w:p w14:paraId="7E4D7958">
      <w:pPr>
        <w:adjustRightInd w:val="0"/>
        <w:snapToGrid w:val="0"/>
        <w:spacing w:line="300" w:lineRule="auto"/>
        <w:rPr>
          <w:rFonts w:ascii="微软雅黑" w:hAnsi="微软雅黑" w:eastAsia="微软雅黑" w:cs="微软雅黑"/>
          <w:b/>
          <w:bCs/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</w:rPr>
        <w:t>三、服务内容与具体要求</w:t>
      </w:r>
    </w:p>
    <w:p w14:paraId="1C63C581">
      <w:pPr>
        <w:adjustRightInd w:val="0"/>
        <w:snapToGrid w:val="0"/>
        <w:spacing w:line="300" w:lineRule="auto"/>
        <w:ind w:firstLine="420" w:firstLineChars="20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1、</w:t>
      </w:r>
      <w:r>
        <w:rPr>
          <w:rFonts w:ascii="微软雅黑" w:hAnsi="微软雅黑" w:eastAsia="微软雅黑" w:cs="微软雅黑"/>
          <w:color w:val="000000" w:themeColor="text1"/>
        </w:rPr>
        <w:t>服务方</w:t>
      </w:r>
      <w:r>
        <w:rPr>
          <w:rFonts w:hint="eastAsia" w:ascii="微软雅黑" w:hAnsi="微软雅黑" w:eastAsia="微软雅黑" w:cs="微软雅黑"/>
          <w:color w:val="000000" w:themeColor="text1"/>
        </w:rPr>
        <w:t>需</w:t>
      </w:r>
      <w:r>
        <w:rPr>
          <w:rFonts w:ascii="微软雅黑" w:hAnsi="微软雅黑" w:eastAsia="微软雅黑" w:cs="微软雅黑"/>
          <w:color w:val="000000" w:themeColor="text1"/>
        </w:rPr>
        <w:t>提供平台软件供货、安装、调试、系统集成及相关培训与技术支持服务。平台需满足GCP等国家法规要求，覆盖以下9大功能模块：</w:t>
      </w:r>
    </w:p>
    <w:p w14:paraId="683BCEFF">
      <w:pPr>
        <w:adjustRightInd w:val="0"/>
        <w:snapToGrid w:val="0"/>
        <w:spacing w:line="300" w:lineRule="auto"/>
        <w:ind w:firstLine="42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（1）</w:t>
      </w:r>
      <w:r>
        <w:rPr>
          <w:rFonts w:ascii="微软雅黑" w:hAnsi="微软雅黑" w:eastAsia="微软雅黑" w:cs="微软雅黑"/>
          <w:color w:val="000000" w:themeColor="text1"/>
        </w:rPr>
        <w:t>文件受控管理功能：实现GCP受控文件全生命周期管理（申请、编码、水印、打印发放、回收销毁、统计报表），支持模拟测试打印、打印失败重打，以及副本统计报表。</w:t>
      </w:r>
    </w:p>
    <w:p w14:paraId="781FEBB4">
      <w:pPr>
        <w:adjustRightInd w:val="0"/>
        <w:snapToGrid w:val="0"/>
        <w:spacing w:line="300" w:lineRule="auto"/>
        <w:ind w:firstLine="42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（2）</w:t>
      </w:r>
      <w:r>
        <w:rPr>
          <w:rFonts w:ascii="微软雅黑" w:hAnsi="微软雅黑" w:eastAsia="微软雅黑" w:cs="微软雅黑"/>
          <w:color w:val="000000" w:themeColor="text1"/>
        </w:rPr>
        <w:t>低代码引擎功能：提供在线表单、流程、报表设计器，支持授权人员自行创建和修改，并具备版本管理与操作留痕。</w:t>
      </w:r>
    </w:p>
    <w:p w14:paraId="20CAADFB">
      <w:pPr>
        <w:adjustRightInd w:val="0"/>
        <w:snapToGrid w:val="0"/>
        <w:spacing w:line="300" w:lineRule="auto"/>
        <w:ind w:firstLine="42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（3）</w:t>
      </w:r>
      <w:r>
        <w:rPr>
          <w:rFonts w:ascii="微软雅黑" w:hAnsi="微软雅黑" w:eastAsia="微软雅黑" w:cs="微软雅黑"/>
          <w:color w:val="000000" w:themeColor="text1"/>
        </w:rPr>
        <w:t>流程调整与优化：优化现有GCP业务流程，提升审批效率。包括：支持伦理与合同并行审批；合同审核改为多部门并行审批并支持定向复审；IIT项目（含生物医学新技术）独立闭环管理；支持表单与附件左右分屏预览审查；伦理秘书在线发送缴费通知、分配主审委员及导出受理回执。</w:t>
      </w:r>
    </w:p>
    <w:p w14:paraId="55B7A5EA">
      <w:pPr>
        <w:adjustRightInd w:val="0"/>
        <w:snapToGrid w:val="0"/>
        <w:spacing w:line="300" w:lineRule="auto"/>
        <w:ind w:firstLine="42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（4）</w:t>
      </w:r>
      <w:r>
        <w:rPr>
          <w:rFonts w:ascii="微软雅黑" w:hAnsi="微软雅黑" w:eastAsia="微软雅黑" w:cs="微软雅黑"/>
          <w:color w:val="000000" w:themeColor="text1"/>
        </w:rPr>
        <w:t>全流程电子签章功能：对接第三方CA机构，实现证书管理及立项申请表、合同会签单、伦理表单等多场景电子签章。支持CA证书申领、验证、吊销、更新，以及电子签名文件的可追溯核验与核验报告生成。</w:t>
      </w:r>
    </w:p>
    <w:p w14:paraId="2652D7B8">
      <w:pPr>
        <w:adjustRightInd w:val="0"/>
        <w:snapToGrid w:val="0"/>
        <w:spacing w:line="300" w:lineRule="auto"/>
        <w:ind w:firstLine="42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（5）</w:t>
      </w:r>
      <w:r>
        <w:rPr>
          <w:rFonts w:ascii="微软雅黑" w:hAnsi="微软雅黑" w:eastAsia="微软雅黑" w:cs="微软雅黑"/>
          <w:color w:val="000000" w:themeColor="text1"/>
        </w:rPr>
        <w:t>人类遗传资源管理功能：支持按最新法规配置审批流程与表单，实现多级审批链路自定义及承诺书管理。</w:t>
      </w:r>
    </w:p>
    <w:p w14:paraId="03BFB097">
      <w:pPr>
        <w:adjustRightInd w:val="0"/>
        <w:snapToGrid w:val="0"/>
        <w:spacing w:line="300" w:lineRule="auto"/>
        <w:ind w:firstLine="42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（6）</w:t>
      </w:r>
      <w:r>
        <w:rPr>
          <w:rFonts w:ascii="微软雅黑" w:hAnsi="微软雅黑" w:eastAsia="微软雅黑" w:cs="微软雅黑"/>
          <w:color w:val="000000" w:themeColor="text1"/>
        </w:rPr>
        <w:t>系统整合：与现有CTMS、受试者管理系统、HIS及财务系统深度集成，统一数据入口。</w:t>
      </w:r>
    </w:p>
    <w:p w14:paraId="4DE4FB15">
      <w:pPr>
        <w:adjustRightInd w:val="0"/>
        <w:snapToGrid w:val="0"/>
        <w:spacing w:line="300" w:lineRule="auto"/>
        <w:ind w:firstLine="42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（7）</w:t>
      </w:r>
      <w:r>
        <w:rPr>
          <w:rFonts w:ascii="微软雅黑" w:hAnsi="微软雅黑" w:eastAsia="微软雅黑" w:cs="微软雅黑"/>
          <w:color w:val="000000" w:themeColor="text1"/>
        </w:rPr>
        <w:t>结构化招募搜索：对接医院集成平台，根据入排标准生成初筛患者清单。</w:t>
      </w:r>
    </w:p>
    <w:p w14:paraId="2608B6BB">
      <w:pPr>
        <w:adjustRightInd w:val="0"/>
        <w:snapToGrid w:val="0"/>
        <w:spacing w:line="300" w:lineRule="auto"/>
        <w:ind w:firstLine="42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（8）</w:t>
      </w:r>
      <w:r>
        <w:rPr>
          <w:rFonts w:ascii="微软雅黑" w:hAnsi="微软雅黑" w:eastAsia="微软雅黑" w:cs="微软雅黑"/>
          <w:color w:val="000000" w:themeColor="text1"/>
        </w:rPr>
        <w:t>预警与通知功能：项目里程碑事件自动触发系统消息提醒（短信/弹窗），消息模板可客制化。具体包括：提交立项后自动提示申办方可并行推进伦理与合同工作；每个节点审批完成后短信通知申请人查看审查意见并准备修改回复。</w:t>
      </w:r>
    </w:p>
    <w:p w14:paraId="766AEA41">
      <w:pPr>
        <w:adjustRightInd w:val="0"/>
        <w:snapToGrid w:val="0"/>
        <w:spacing w:line="300" w:lineRule="auto"/>
        <w:ind w:firstLine="42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（9）</w:t>
      </w:r>
      <w:r>
        <w:rPr>
          <w:rFonts w:ascii="微软雅黑" w:hAnsi="微软雅黑" w:eastAsia="微软雅黑" w:cs="微软雅黑"/>
          <w:color w:val="000000" w:themeColor="text1"/>
        </w:rPr>
        <w:t>审计与追溯功能：所有低代码组件（表单、流程、报表）均支持历史轨迹记录与查询，关键操作（审核、修改、签章、打印等）自动留痕，支持审计追踪功能，可生成数据操作核验报告。</w:t>
      </w:r>
    </w:p>
    <w:p w14:paraId="053E84CD">
      <w:pPr>
        <w:adjustRightInd w:val="0"/>
        <w:snapToGrid w:val="0"/>
        <w:spacing w:line="300" w:lineRule="auto"/>
        <w:ind w:firstLine="42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2、本项目交付物为成品软件系统（不含硬件）。</w:t>
      </w:r>
    </w:p>
    <w:p w14:paraId="085A543B">
      <w:pPr>
        <w:adjustRightInd w:val="0"/>
        <w:snapToGrid w:val="0"/>
        <w:spacing w:line="300" w:lineRule="auto"/>
        <w:ind w:firstLine="42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3、软件部署于院方提供的服务器，若院方现有服务器配置无法满足本软件运行标准，服务方须另行配备符合医院信息化管理规范的配套服务器。</w:t>
      </w:r>
    </w:p>
    <w:p w14:paraId="5C994964">
      <w:pPr>
        <w:adjustRightInd w:val="0"/>
        <w:snapToGrid w:val="0"/>
        <w:spacing w:line="300" w:lineRule="auto"/>
        <w:ind w:firstLine="42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4、项目总价包含对接 HIS 系统及业务所需其他软件的接口开发全部费用。</w:t>
      </w:r>
    </w:p>
    <w:p w14:paraId="7DA3AC94">
      <w:pPr>
        <w:adjustRightInd w:val="0"/>
        <w:snapToGrid w:val="0"/>
        <w:spacing w:line="300" w:lineRule="auto"/>
        <w:ind w:firstLine="42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5、项目提供为期三年的免费运维服务。</w:t>
      </w:r>
    </w:p>
    <w:p w14:paraId="13FB6E21">
      <w:pPr>
        <w:adjustRightInd w:val="0"/>
        <w:snapToGrid w:val="0"/>
        <w:spacing w:line="300" w:lineRule="auto"/>
        <w:rPr>
          <w:rFonts w:ascii="微软雅黑" w:hAnsi="微软雅黑" w:eastAsia="微软雅黑" w:cs="微软雅黑"/>
          <w:b/>
          <w:bCs/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</w:rPr>
        <w:t>四、服务方资质、工作要求与项目服务期限</w:t>
      </w:r>
    </w:p>
    <w:p w14:paraId="7C17690A">
      <w:pPr>
        <w:adjustRightInd w:val="0"/>
        <w:snapToGrid w:val="0"/>
        <w:spacing w:line="300" w:lineRule="auto"/>
        <w:ind w:firstLine="420" w:firstLineChars="20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1、须为在中国境内注册的独立法人。熟悉GCP法规及临床试验机构信息化管理流程。近三年内无重大违法违规记录。本项目不接受联合体投标，不允许转包或分包。</w:t>
      </w:r>
    </w:p>
    <w:p w14:paraId="3DE8081B">
      <w:pPr>
        <w:adjustRightInd w:val="0"/>
        <w:snapToGrid w:val="0"/>
        <w:spacing w:line="300" w:lineRule="auto"/>
        <w:ind w:firstLine="420" w:firstLineChars="200"/>
        <w:rPr>
          <w:rFonts w:ascii="微软雅黑" w:hAnsi="微软雅黑" w:eastAsia="微软雅黑" w:cs="微软雅黑"/>
          <w:b/>
          <w:bCs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2、指定专人对接，需提供至少3份三级甲等医院GCP信息化建设或类似系统集成项目成功案例（需提供合同复印件等证明材料），对工作中接触的医院数据及业务信息严格保密，保密义务期限为协议终止后 5年。</w:t>
      </w:r>
    </w:p>
    <w:p w14:paraId="5A384763">
      <w:pPr>
        <w:adjustRightInd w:val="0"/>
        <w:snapToGrid w:val="0"/>
        <w:spacing w:line="300" w:lineRule="auto"/>
        <w:ind w:firstLine="42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3、自本合同签署生效之日起 3 个月内，完成系统部署、对接集成、功能测试并正式上线投入使用；</w:t>
      </w:r>
    </w:p>
    <w:p w14:paraId="44A9E491">
      <w:pPr>
        <w:adjustRightInd w:val="0"/>
        <w:snapToGrid w:val="0"/>
        <w:spacing w:line="300" w:lineRule="auto"/>
        <w:ind w:firstLine="420"/>
        <w:rPr>
          <w:rFonts w:ascii="微软雅黑" w:hAnsi="微软雅黑" w:eastAsia="微软雅黑" w:cs="微软雅黑"/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</w:rPr>
        <w:t>4、服务方须安排至少1名工程师驻场医院工作至软件上线运行，全程负责系统部署、集成对接、测试调试及上线实施全流程工作。</w:t>
      </w:r>
    </w:p>
    <w:p w14:paraId="7AAA7A65">
      <w:pPr>
        <w:adjustRightInd w:val="0"/>
        <w:snapToGrid w:val="0"/>
        <w:spacing w:line="300" w:lineRule="auto"/>
        <w:ind w:firstLine="420"/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A627E"/>
    <w:rsid w:val="003176B5"/>
    <w:rsid w:val="00513855"/>
    <w:rsid w:val="007135BD"/>
    <w:rsid w:val="00880A93"/>
    <w:rsid w:val="00A34434"/>
    <w:rsid w:val="00B1634A"/>
    <w:rsid w:val="00B421EF"/>
    <w:rsid w:val="00C94991"/>
    <w:rsid w:val="00D5438C"/>
    <w:rsid w:val="00D739F0"/>
    <w:rsid w:val="00D82DA3"/>
    <w:rsid w:val="00E156C7"/>
    <w:rsid w:val="00EF4C7E"/>
    <w:rsid w:val="026D47AB"/>
    <w:rsid w:val="074D30C6"/>
    <w:rsid w:val="08EE0F40"/>
    <w:rsid w:val="113849FC"/>
    <w:rsid w:val="18143376"/>
    <w:rsid w:val="20E81C5A"/>
    <w:rsid w:val="2D3A627E"/>
    <w:rsid w:val="2FC813BB"/>
    <w:rsid w:val="3D0C7B65"/>
    <w:rsid w:val="51D33F02"/>
    <w:rsid w:val="520E6B11"/>
    <w:rsid w:val="586264EC"/>
    <w:rsid w:val="63CF2051"/>
    <w:rsid w:val="6A352CCF"/>
    <w:rsid w:val="6A707C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298D779-7530-47AD-81EA-B8D7D11C3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1805</Words>
  <Characters>1870</Characters>
  <Lines>13</Lines>
  <Paragraphs>3</Paragraphs>
  <TotalTime>4</TotalTime>
  <ScaleCrop>false</ScaleCrop>
  <LinksUpToDate>false</LinksUpToDate>
  <CharactersWithSpaces>1891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2026-06-23T07:27:00Z</dcterms:created>
  <dc:creator>张鑫宇</dc:creator>
  <cp:lastModifiedBy>Edward</cp:lastModifiedBy>
  <cp:lastPrinted>2026-06-04T03:14:00Z</cp:lastPrinted>
  <dcterms:modified xsi:type="dcterms:W3CDTF">2026-06-26T08:45:36Z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295812B27B844D8C897AA3AB6AF1BE91_13</vt:lpwstr>
  </property>
  <property fmtid="{D5CDD505-2E9C-101B-9397-08002B2CF9AE}" pid="4" name="KSOTemplateDocerSaveRecord">
    <vt:lpwstr>eyJoZGlkIjoiZDgwOTA4NzNkMjdkNWNhODY2MzM3MWZlYjk4MDhiMjMiLCJ1c2VySWQiOiIzMTEyNzUwNTAifQ==</vt:lpwstr>
  </property>
</Properties>
</file>