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2A8D43">
      <w:pPr>
        <w:jc w:val="center"/>
        <w:rPr>
          <w:rFonts w:hint="eastAsia" w:ascii="微软雅黑" w:hAnsi="微软雅黑" w:eastAsia="微软雅黑" w:cs="微软雅黑"/>
          <w:b w:val="0"/>
          <w:bCs w:val="0"/>
          <w:sz w:val="28"/>
          <w:szCs w:val="28"/>
          <w:lang w:val="en-US" w:eastAsia="zh-CN"/>
        </w:rPr>
      </w:pPr>
      <w:r>
        <w:rPr>
          <w:rFonts w:hint="eastAsia" w:ascii="微软雅黑" w:hAnsi="微软雅黑" w:eastAsia="微软雅黑" w:cs="微软雅黑"/>
          <w:b w:val="0"/>
          <w:bCs w:val="0"/>
          <w:sz w:val="28"/>
          <w:szCs w:val="28"/>
          <w:lang w:val="en-US" w:eastAsia="zh-CN"/>
        </w:rPr>
        <w:t>中国医学科学院肿瘤医院深圳医院检验科</w:t>
      </w:r>
    </w:p>
    <w:p w14:paraId="6BD1CF6E">
      <w:pPr>
        <w:jc w:val="center"/>
        <w:rPr>
          <w:rFonts w:hint="eastAsia" w:ascii="微软雅黑" w:hAnsi="微软雅黑" w:eastAsia="微软雅黑" w:cs="微软雅黑"/>
          <w:b w:val="0"/>
          <w:bCs w:val="0"/>
          <w:sz w:val="28"/>
          <w:szCs w:val="28"/>
          <w:lang w:eastAsia="zh-CN"/>
        </w:rPr>
      </w:pPr>
      <w:r>
        <w:rPr>
          <w:rFonts w:hint="eastAsia" w:ascii="微软雅黑" w:hAnsi="微软雅黑" w:eastAsia="微软雅黑" w:cs="微软雅黑"/>
          <w:b w:val="0"/>
          <w:bCs w:val="0"/>
          <w:sz w:val="28"/>
          <w:szCs w:val="28"/>
          <w:lang w:val="en-US" w:eastAsia="zh-CN"/>
        </w:rPr>
        <w:t>检验项目委托第三方检测</w:t>
      </w:r>
      <w:r>
        <w:rPr>
          <w:rFonts w:hint="eastAsia" w:ascii="微软雅黑" w:hAnsi="微软雅黑" w:eastAsia="微软雅黑" w:cs="微软雅黑"/>
          <w:b w:val="0"/>
          <w:bCs w:val="0"/>
          <w:sz w:val="28"/>
          <w:szCs w:val="28"/>
          <w:lang w:eastAsia="zh-CN"/>
        </w:rPr>
        <w:t>需求</w:t>
      </w:r>
    </w:p>
    <w:p w14:paraId="7FA5EC0C">
      <w:pPr>
        <w:numPr>
          <w:ilvl w:val="0"/>
          <w:numId w:val="1"/>
        </w:numPr>
        <w:jc w:val="both"/>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服务项目及预算</w:t>
      </w:r>
    </w:p>
    <w:p w14:paraId="1063CDD8">
      <w:pPr>
        <w:numPr>
          <w:ilvl w:val="0"/>
          <w:numId w:val="0"/>
        </w:numPr>
        <w:jc w:val="both"/>
        <w:rPr>
          <w:rFonts w:hint="eastAsia" w:ascii="微软雅黑" w:hAnsi="微软雅黑" w:eastAsia="微软雅黑" w:cs="微软雅黑"/>
          <w:b w:val="0"/>
          <w:bCs w:val="0"/>
          <w:sz w:val="28"/>
          <w:szCs w:val="28"/>
          <w:lang w:val="en-US" w:eastAsia="zh-CN"/>
        </w:rPr>
      </w:pPr>
      <w:r>
        <w:rPr>
          <w:rFonts w:hint="eastAsia" w:ascii="微软雅黑" w:hAnsi="微软雅黑" w:eastAsia="微软雅黑" w:cs="微软雅黑"/>
          <w:b w:val="0"/>
          <w:bCs w:val="0"/>
          <w:sz w:val="28"/>
          <w:szCs w:val="28"/>
          <w:lang w:val="en-US" w:eastAsia="zh-CN"/>
        </w:rPr>
        <w:t>服务名称：检验项目委托第三方检测</w:t>
      </w:r>
    </w:p>
    <w:p w14:paraId="34C27687">
      <w:pPr>
        <w:numPr>
          <w:ilvl w:val="0"/>
          <w:numId w:val="1"/>
        </w:numPr>
        <w:ind w:left="0" w:leftChars="0" w:firstLine="0" w:firstLineChars="0"/>
        <w:jc w:val="both"/>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服务技术要求</w:t>
      </w:r>
    </w:p>
    <w:p w14:paraId="1A4CA6C4">
      <w:pPr>
        <w:numPr>
          <w:ilvl w:val="0"/>
          <w:numId w:val="0"/>
        </w:numPr>
        <w:ind w:leftChars="0"/>
        <w:jc w:val="both"/>
        <w:rPr>
          <w:rFonts w:hint="default"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（1）</w:t>
      </w:r>
      <w:r>
        <w:rPr>
          <w:rFonts w:hint="default" w:ascii="微软雅黑" w:hAnsi="微软雅黑" w:eastAsia="微软雅黑" w:cs="微软雅黑"/>
          <w:b/>
          <w:bCs/>
          <w:sz w:val="28"/>
          <w:szCs w:val="28"/>
          <w:lang w:val="en-US" w:eastAsia="zh-CN"/>
        </w:rPr>
        <w:t>服务内容</w:t>
      </w:r>
    </w:p>
    <w:p w14:paraId="1F0770A4">
      <w:pPr>
        <w:numPr>
          <w:ilvl w:val="0"/>
          <w:numId w:val="2"/>
        </w:numPr>
        <w:ind w:leftChars="0"/>
        <w:jc w:val="both"/>
        <w:rPr>
          <w:rFonts w:hint="default" w:ascii="微软雅黑" w:hAnsi="微软雅黑" w:eastAsia="微软雅黑" w:cs="微软雅黑"/>
          <w:b w:val="0"/>
          <w:bCs w:val="0"/>
          <w:sz w:val="28"/>
          <w:szCs w:val="28"/>
          <w:lang w:val="en-US" w:eastAsia="zh-CN"/>
        </w:rPr>
      </w:pPr>
      <w:r>
        <w:rPr>
          <w:rFonts w:hint="default" w:ascii="微软雅黑" w:hAnsi="微软雅黑" w:eastAsia="微软雅黑" w:cs="微软雅黑"/>
          <w:b w:val="0"/>
          <w:bCs w:val="0"/>
          <w:sz w:val="28"/>
          <w:szCs w:val="28"/>
          <w:lang w:val="en-US" w:eastAsia="zh-CN"/>
        </w:rPr>
        <w:t>承担检验标本采集、检验报告应用的咨询、指导等；</w:t>
      </w:r>
    </w:p>
    <w:p w14:paraId="6EFB86F0">
      <w:pPr>
        <w:pStyle w:val="2"/>
        <w:numPr>
          <w:ilvl w:val="0"/>
          <w:numId w:val="2"/>
        </w:numPr>
        <w:ind w:left="0" w:leftChars="0" w:firstLine="0" w:firstLineChars="0"/>
        <w:rPr>
          <w:rFonts w:hint="default" w:ascii="微软雅黑" w:hAnsi="微软雅黑" w:eastAsia="微软雅黑" w:cs="微软雅黑"/>
          <w:b w:val="0"/>
          <w:bCs w:val="0"/>
          <w:spacing w:val="0"/>
          <w:kern w:val="2"/>
          <w:sz w:val="28"/>
          <w:szCs w:val="28"/>
          <w:lang w:val="en-US" w:eastAsia="zh-CN" w:bidi="ar-SA"/>
        </w:rPr>
      </w:pPr>
      <w:r>
        <w:rPr>
          <w:rFonts w:hint="default" w:ascii="微软雅黑" w:hAnsi="微软雅黑" w:eastAsia="微软雅黑" w:cs="微软雅黑"/>
          <w:b w:val="0"/>
          <w:bCs w:val="0"/>
          <w:sz w:val="28"/>
          <w:szCs w:val="28"/>
          <w:lang w:val="en-US" w:eastAsia="zh-CN"/>
        </w:rPr>
        <w:t>协助</w:t>
      </w:r>
      <w:r>
        <w:rPr>
          <w:rFonts w:hint="eastAsia" w:ascii="微软雅黑" w:hAnsi="微软雅黑" w:eastAsia="微软雅黑" w:cs="微软雅黑"/>
          <w:b w:val="0"/>
          <w:bCs w:val="0"/>
          <w:sz w:val="28"/>
          <w:szCs w:val="28"/>
          <w:lang w:val="en-US" w:eastAsia="zh-CN"/>
        </w:rPr>
        <w:t>委托实验室出具的</w:t>
      </w:r>
      <w:r>
        <w:rPr>
          <w:rFonts w:hint="default" w:ascii="微软雅黑" w:hAnsi="微软雅黑" w:eastAsia="微软雅黑" w:cs="微软雅黑"/>
          <w:b w:val="0"/>
          <w:bCs w:val="0"/>
          <w:sz w:val="28"/>
          <w:szCs w:val="28"/>
          <w:lang w:val="en-US" w:eastAsia="zh-CN"/>
        </w:rPr>
        <w:t>检验结果引起的不良事件的调查与调解事宜；</w:t>
      </w:r>
    </w:p>
    <w:p w14:paraId="77DB653C">
      <w:pPr>
        <w:pStyle w:val="2"/>
        <w:numPr>
          <w:ilvl w:val="0"/>
          <w:numId w:val="2"/>
        </w:numPr>
        <w:ind w:left="0" w:leftChars="0" w:firstLine="0" w:firstLineChars="0"/>
        <w:rPr>
          <w:rFonts w:hint="default" w:ascii="微软雅黑" w:hAnsi="微软雅黑" w:eastAsia="微软雅黑" w:cs="微软雅黑"/>
          <w:b w:val="0"/>
          <w:bCs w:val="0"/>
          <w:spacing w:val="0"/>
          <w:kern w:val="2"/>
          <w:sz w:val="28"/>
          <w:szCs w:val="28"/>
          <w:lang w:val="en-US" w:eastAsia="zh-CN" w:bidi="ar-SA"/>
        </w:rPr>
      </w:pPr>
      <w:r>
        <w:rPr>
          <w:rFonts w:hint="default" w:ascii="微软雅黑" w:hAnsi="微软雅黑" w:eastAsia="微软雅黑" w:cs="微软雅黑"/>
          <w:b w:val="0"/>
          <w:bCs w:val="0"/>
          <w:sz w:val="28"/>
          <w:szCs w:val="28"/>
          <w:lang w:val="en-US" w:eastAsia="zh-CN"/>
        </w:rPr>
        <w:t>按要求负责检验标本的运送及检测</w:t>
      </w:r>
      <w:r>
        <w:rPr>
          <w:rFonts w:hint="eastAsia" w:ascii="微软雅黑" w:hAnsi="微软雅黑" w:eastAsia="微软雅黑" w:cs="微软雅黑"/>
          <w:b w:val="0"/>
          <w:bCs w:val="0"/>
          <w:sz w:val="28"/>
          <w:szCs w:val="28"/>
          <w:lang w:val="en-US" w:eastAsia="zh-CN"/>
        </w:rPr>
        <w:t>；</w:t>
      </w:r>
    </w:p>
    <w:p w14:paraId="78A075BC">
      <w:pPr>
        <w:pStyle w:val="2"/>
        <w:numPr>
          <w:ilvl w:val="0"/>
          <w:numId w:val="2"/>
        </w:numPr>
        <w:ind w:left="0" w:leftChars="0" w:firstLine="0" w:firstLineChars="0"/>
        <w:rPr>
          <w:rFonts w:hint="default" w:ascii="微软雅黑" w:hAnsi="微软雅黑" w:eastAsia="微软雅黑" w:cs="微软雅黑"/>
          <w:b w:val="0"/>
          <w:bCs w:val="0"/>
          <w:spacing w:val="0"/>
          <w:kern w:val="2"/>
          <w:sz w:val="28"/>
          <w:szCs w:val="28"/>
          <w:lang w:val="en-US" w:eastAsia="zh-CN" w:bidi="ar-SA"/>
        </w:rPr>
      </w:pPr>
      <w:r>
        <w:rPr>
          <w:rFonts w:hint="default" w:ascii="微软雅黑" w:hAnsi="微软雅黑" w:eastAsia="微软雅黑" w:cs="微软雅黑"/>
          <w:b w:val="0"/>
          <w:bCs w:val="0"/>
          <w:sz w:val="28"/>
          <w:szCs w:val="28"/>
          <w:lang w:val="en-US" w:eastAsia="zh-CN"/>
        </w:rPr>
        <w:t>共建诊疗服务满意度，包括但不限于提供便利的结果查询与打印、提供全面与合理的检验项目、对采购方员工提供新技术、新项目培训机会</w:t>
      </w:r>
      <w:r>
        <w:rPr>
          <w:rFonts w:hint="eastAsia" w:ascii="微软雅黑" w:hAnsi="微软雅黑" w:eastAsia="微软雅黑" w:cs="微软雅黑"/>
          <w:b w:val="0"/>
          <w:bCs w:val="0"/>
          <w:sz w:val="28"/>
          <w:szCs w:val="28"/>
          <w:lang w:val="en-US" w:eastAsia="zh-CN"/>
        </w:rPr>
        <w:t>；</w:t>
      </w:r>
    </w:p>
    <w:p w14:paraId="12C9420A">
      <w:pPr>
        <w:pStyle w:val="2"/>
        <w:numPr>
          <w:ilvl w:val="0"/>
          <w:numId w:val="2"/>
        </w:numPr>
        <w:ind w:left="0" w:leftChars="0" w:firstLine="0" w:firstLineChars="0"/>
        <w:rPr>
          <w:rFonts w:hint="default" w:ascii="微软雅黑" w:hAnsi="微软雅黑" w:eastAsia="微软雅黑" w:cs="微软雅黑"/>
          <w:b w:val="0"/>
          <w:bCs w:val="0"/>
          <w:color w:val="auto"/>
          <w:spacing w:val="0"/>
          <w:kern w:val="2"/>
          <w:sz w:val="28"/>
          <w:szCs w:val="28"/>
          <w:lang w:val="en-US" w:eastAsia="zh-CN" w:bidi="ar-SA"/>
        </w:rPr>
      </w:pPr>
      <w:r>
        <w:rPr>
          <w:rFonts w:hint="eastAsia" w:ascii="微软雅黑" w:hAnsi="微软雅黑" w:eastAsia="微软雅黑" w:cs="微软雅黑"/>
          <w:b w:val="0"/>
          <w:bCs w:val="0"/>
          <w:color w:val="auto"/>
          <w:sz w:val="28"/>
          <w:szCs w:val="28"/>
          <w:lang w:val="en-US" w:eastAsia="zh-CN"/>
        </w:rPr>
        <w:t>受委托项目危急值的商定应由委托方与受委托实验室共同协商，并确认危急值报告流程；</w:t>
      </w:r>
    </w:p>
    <w:p w14:paraId="202A65FA">
      <w:pPr>
        <w:pStyle w:val="2"/>
        <w:numPr>
          <w:ilvl w:val="0"/>
          <w:numId w:val="2"/>
        </w:numPr>
        <w:ind w:left="0" w:leftChars="0" w:firstLine="0" w:firstLineChars="0"/>
        <w:rPr>
          <w:rFonts w:hint="default" w:ascii="微软雅黑" w:hAnsi="微软雅黑" w:eastAsia="微软雅黑" w:cs="微软雅黑"/>
          <w:b w:val="0"/>
          <w:bCs w:val="0"/>
          <w:sz w:val="28"/>
          <w:szCs w:val="28"/>
          <w:lang w:val="en-US" w:eastAsia="zh-CN"/>
        </w:rPr>
      </w:pPr>
      <w:r>
        <w:rPr>
          <w:rFonts w:hint="eastAsia" w:ascii="微软雅黑" w:hAnsi="微软雅黑" w:eastAsia="微软雅黑" w:cs="微软雅黑"/>
          <w:b w:val="0"/>
          <w:bCs w:val="0"/>
          <w:spacing w:val="0"/>
          <w:kern w:val="2"/>
          <w:sz w:val="28"/>
          <w:szCs w:val="28"/>
          <w:lang w:val="en-US" w:eastAsia="zh-CN" w:bidi="ar-SA"/>
        </w:rPr>
        <w:t>合作</w:t>
      </w:r>
      <w:r>
        <w:rPr>
          <w:rFonts w:hint="default" w:ascii="微软雅黑" w:hAnsi="微软雅黑" w:eastAsia="微软雅黑" w:cs="微软雅黑"/>
          <w:b w:val="0"/>
          <w:bCs w:val="0"/>
          <w:sz w:val="28"/>
          <w:szCs w:val="28"/>
          <w:lang w:val="en-US" w:eastAsia="zh-CN"/>
        </w:rPr>
        <w:t>项目可根据实际情况随时增减，增加的项目按照合同约定执行；部分项目如</w:t>
      </w:r>
      <w:r>
        <w:rPr>
          <w:rFonts w:hint="eastAsia" w:ascii="微软雅黑" w:hAnsi="微软雅黑" w:eastAsia="微软雅黑" w:cs="微软雅黑"/>
          <w:b w:val="0"/>
          <w:bCs w:val="0"/>
          <w:sz w:val="28"/>
          <w:szCs w:val="28"/>
          <w:lang w:val="en-US" w:eastAsia="zh-CN"/>
        </w:rPr>
        <w:t>科室</w:t>
      </w:r>
      <w:r>
        <w:rPr>
          <w:rFonts w:hint="default" w:ascii="微软雅黑" w:hAnsi="微软雅黑" w:eastAsia="微软雅黑" w:cs="微软雅黑"/>
          <w:b w:val="0"/>
          <w:bCs w:val="0"/>
          <w:sz w:val="28"/>
          <w:szCs w:val="28"/>
          <w:lang w:val="en-US" w:eastAsia="zh-CN"/>
        </w:rPr>
        <w:t>自行开展，该项目可自动停止外送</w:t>
      </w:r>
      <w:r>
        <w:rPr>
          <w:rFonts w:hint="eastAsia" w:ascii="微软雅黑" w:hAnsi="微软雅黑" w:eastAsia="微软雅黑" w:cs="微软雅黑"/>
          <w:b w:val="0"/>
          <w:bCs w:val="0"/>
          <w:sz w:val="28"/>
          <w:szCs w:val="28"/>
          <w:lang w:val="en-US" w:eastAsia="zh-CN"/>
        </w:rPr>
        <w:t>；</w:t>
      </w:r>
    </w:p>
    <w:p w14:paraId="6FB743A0">
      <w:pPr>
        <w:pStyle w:val="2"/>
        <w:numPr>
          <w:ilvl w:val="0"/>
          <w:numId w:val="2"/>
        </w:numPr>
        <w:ind w:left="0" w:leftChars="0" w:firstLine="0" w:firstLineChars="0"/>
        <w:rPr>
          <w:rFonts w:hint="default" w:ascii="微软雅黑" w:hAnsi="微软雅黑" w:eastAsia="微软雅黑" w:cs="微软雅黑"/>
          <w:b w:val="0"/>
          <w:bCs w:val="0"/>
          <w:sz w:val="28"/>
          <w:szCs w:val="28"/>
          <w:lang w:val="en-US" w:eastAsia="zh-CN"/>
        </w:rPr>
      </w:pPr>
      <w:r>
        <w:rPr>
          <w:rFonts w:hint="eastAsia" w:ascii="微软雅黑" w:hAnsi="微软雅黑" w:eastAsia="微软雅黑" w:cs="微软雅黑"/>
          <w:b w:val="0"/>
          <w:bCs w:val="0"/>
          <w:sz w:val="28"/>
          <w:szCs w:val="28"/>
          <w:lang w:val="en-US" w:eastAsia="zh-CN"/>
        </w:rPr>
        <w:t>所有进入委托方医嘱系统的项目收费应符合深圳市医疗服务价格。所有项目结算金额按深圳市医疗服务价格*合同约定百分比例执行，包括后期新增项目和其他特殊项目。</w:t>
      </w:r>
    </w:p>
    <w:p w14:paraId="41597F49">
      <w:pPr>
        <w:pStyle w:val="2"/>
        <w:numPr>
          <w:ilvl w:val="0"/>
          <w:numId w:val="3"/>
        </w:numPr>
        <w:ind w:leftChars="0"/>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服务响应</w:t>
      </w:r>
    </w:p>
    <w:p w14:paraId="16E52DBB">
      <w:pPr>
        <w:pStyle w:val="2"/>
        <w:numPr>
          <w:ilvl w:val="0"/>
          <w:numId w:val="0"/>
        </w:numPr>
        <w:ind w:firstLine="600" w:firstLineChars="200"/>
        <w:rPr>
          <w:rFonts w:hint="default" w:ascii="微软雅黑" w:hAnsi="微软雅黑" w:eastAsia="微软雅黑" w:cs="微软雅黑"/>
          <w:b w:val="0"/>
          <w:bCs w:val="0"/>
          <w:sz w:val="28"/>
          <w:szCs w:val="28"/>
          <w:lang w:val="en-US" w:eastAsia="zh-CN"/>
        </w:rPr>
      </w:pPr>
      <w:r>
        <w:rPr>
          <w:rFonts w:hint="default" w:ascii="微软雅黑" w:hAnsi="微软雅黑" w:eastAsia="微软雅黑" w:cs="微软雅黑"/>
          <w:b w:val="0"/>
          <w:bCs w:val="0"/>
          <w:sz w:val="28"/>
          <w:szCs w:val="28"/>
          <w:lang w:val="en-US" w:eastAsia="zh-CN"/>
        </w:rPr>
        <w:t>全年运行，每天提供上门收取标本服务，每天至少收取标本1次。检测报告需按照</w:t>
      </w:r>
      <w:r>
        <w:rPr>
          <w:rFonts w:hint="eastAsia" w:ascii="微软雅黑" w:hAnsi="微软雅黑" w:eastAsia="微软雅黑" w:cs="微软雅黑"/>
          <w:b w:val="0"/>
          <w:bCs w:val="0"/>
          <w:sz w:val="28"/>
          <w:szCs w:val="28"/>
          <w:lang w:val="en-US" w:eastAsia="zh-CN"/>
        </w:rPr>
        <w:t>科室要求</w:t>
      </w:r>
      <w:r>
        <w:rPr>
          <w:rFonts w:hint="default" w:ascii="微软雅黑" w:hAnsi="微软雅黑" w:eastAsia="微软雅黑" w:cs="微软雅黑"/>
          <w:b w:val="0"/>
          <w:bCs w:val="0"/>
          <w:sz w:val="28"/>
          <w:szCs w:val="28"/>
          <w:lang w:val="en-US" w:eastAsia="zh-CN"/>
        </w:rPr>
        <w:t>的检测项目规定的出报告时间出具，如检测报告超出约定时间而又未出具书面通知</w:t>
      </w:r>
      <w:r>
        <w:rPr>
          <w:rFonts w:hint="eastAsia" w:ascii="微软雅黑" w:hAnsi="微软雅黑" w:eastAsia="微软雅黑" w:cs="微软雅黑"/>
          <w:b w:val="0"/>
          <w:bCs w:val="0"/>
          <w:sz w:val="28"/>
          <w:szCs w:val="28"/>
          <w:lang w:val="en-US" w:eastAsia="zh-CN"/>
        </w:rPr>
        <w:t>科室或临床医生</w:t>
      </w:r>
      <w:r>
        <w:rPr>
          <w:rFonts w:hint="default" w:ascii="微软雅黑" w:hAnsi="微软雅黑" w:eastAsia="微软雅黑" w:cs="微软雅黑"/>
          <w:b w:val="0"/>
          <w:bCs w:val="0"/>
          <w:sz w:val="28"/>
          <w:szCs w:val="28"/>
          <w:lang w:val="en-US" w:eastAsia="zh-CN"/>
        </w:rPr>
        <w:t>造成恶劣影响的（包括造成医疗纠纷、有群众投诉造成严重后果等），由</w:t>
      </w:r>
      <w:r>
        <w:rPr>
          <w:rFonts w:hint="eastAsia" w:ascii="微软雅黑" w:hAnsi="微软雅黑" w:eastAsia="微软雅黑" w:cs="微软雅黑"/>
          <w:b w:val="0"/>
          <w:bCs w:val="0"/>
          <w:sz w:val="28"/>
          <w:szCs w:val="28"/>
          <w:lang w:val="en-US" w:eastAsia="zh-CN"/>
        </w:rPr>
        <w:t>委托实验室</w:t>
      </w:r>
      <w:r>
        <w:rPr>
          <w:rFonts w:hint="default" w:ascii="微软雅黑" w:hAnsi="微软雅黑" w:eastAsia="微软雅黑" w:cs="微软雅黑"/>
          <w:b w:val="0"/>
          <w:bCs w:val="0"/>
          <w:sz w:val="28"/>
          <w:szCs w:val="28"/>
          <w:lang w:val="en-US" w:eastAsia="zh-CN"/>
        </w:rPr>
        <w:t>承担相应的经济和法律责任。</w:t>
      </w:r>
    </w:p>
    <w:p w14:paraId="79C21205">
      <w:pPr>
        <w:pStyle w:val="2"/>
        <w:numPr>
          <w:ilvl w:val="0"/>
          <w:numId w:val="0"/>
        </w:numPr>
        <w:rPr>
          <w:rFonts w:hint="default"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（3）服务技术要求</w:t>
      </w:r>
    </w:p>
    <w:p w14:paraId="1F2E3EB9">
      <w:pPr>
        <w:pStyle w:val="2"/>
        <w:numPr>
          <w:ilvl w:val="0"/>
          <w:numId w:val="0"/>
        </w:numPr>
        <w:rPr>
          <w:rFonts w:hint="eastAsia" w:ascii="微软雅黑" w:hAnsi="微软雅黑" w:eastAsia="微软雅黑" w:cs="微软雅黑"/>
          <w:b w:val="0"/>
          <w:bCs w:val="0"/>
          <w:sz w:val="28"/>
          <w:szCs w:val="28"/>
          <w:lang w:val="en-US" w:eastAsia="zh-CN"/>
        </w:rPr>
      </w:pPr>
      <w:r>
        <w:rPr>
          <w:rFonts w:hint="eastAsia" w:ascii="微软雅黑" w:hAnsi="微软雅黑" w:eastAsia="微软雅黑" w:cs="微软雅黑"/>
          <w:b w:val="0"/>
          <w:bCs w:val="0"/>
          <w:sz w:val="28"/>
          <w:szCs w:val="28"/>
          <w:lang w:val="en-US" w:eastAsia="zh-CN"/>
        </w:rPr>
        <w:t>1）受委托机构应每天至少1次上门收取标本。上门地点为我院检验科，且提供明确的标本收取人的联系方式，若有变动及时通知科室。</w:t>
      </w:r>
    </w:p>
    <w:p w14:paraId="0B41031C">
      <w:pPr>
        <w:pStyle w:val="2"/>
        <w:numPr>
          <w:ilvl w:val="0"/>
          <w:numId w:val="0"/>
        </w:numPr>
        <w:rPr>
          <w:rFonts w:hint="eastAsia" w:ascii="微软雅黑" w:hAnsi="微软雅黑" w:eastAsia="微软雅黑" w:cs="微软雅黑"/>
          <w:b w:val="0"/>
          <w:bCs w:val="0"/>
          <w:sz w:val="28"/>
          <w:szCs w:val="28"/>
          <w:lang w:val="en-US" w:eastAsia="zh-CN"/>
        </w:rPr>
      </w:pPr>
      <w:r>
        <w:rPr>
          <w:rFonts w:hint="eastAsia" w:ascii="微软雅黑" w:hAnsi="微软雅黑" w:eastAsia="微软雅黑" w:cs="微软雅黑"/>
          <w:b w:val="0"/>
          <w:bCs w:val="0"/>
          <w:sz w:val="28"/>
          <w:szCs w:val="28"/>
          <w:lang w:val="en-US" w:eastAsia="zh-CN"/>
        </w:rPr>
        <w:t>2）受委托实验室按照规定的检测项目出具报告时间，将检测报告通过网络传输给科室，无需提供纸质版检测报告；特殊项目可以适当延长出报告时间，需提前告知科室；对患者因抢救、群体事件、舆情事件需紧急完成的检验项目，受委托机构提供并实现紧急标本检测服务。</w:t>
      </w:r>
    </w:p>
    <w:p w14:paraId="434D405A">
      <w:pPr>
        <w:pStyle w:val="2"/>
        <w:numPr>
          <w:ilvl w:val="0"/>
          <w:numId w:val="0"/>
        </w:numPr>
        <w:rPr>
          <w:rFonts w:hint="eastAsia" w:ascii="微软雅黑" w:hAnsi="微软雅黑" w:eastAsia="微软雅黑" w:cs="微软雅黑"/>
          <w:b w:val="0"/>
          <w:bCs w:val="0"/>
          <w:sz w:val="28"/>
          <w:szCs w:val="28"/>
          <w:lang w:val="en-US" w:eastAsia="zh-CN"/>
        </w:rPr>
      </w:pPr>
      <w:r>
        <w:rPr>
          <w:rFonts w:hint="eastAsia" w:ascii="微软雅黑" w:hAnsi="微软雅黑" w:eastAsia="微软雅黑" w:cs="微软雅黑"/>
          <w:b w:val="0"/>
          <w:bCs w:val="0"/>
          <w:sz w:val="28"/>
          <w:szCs w:val="28"/>
          <w:lang w:val="en-US" w:eastAsia="zh-CN"/>
        </w:rPr>
        <w:t>3）信息系统对接：实现第三方数据端口与医院LIS系统和HIS系统对接，保证检验结果实时网络传送，实现实验室数据的汇总、储存和检索。检验科、病区、门诊医护人员能够通过医院信息系统自行查询、打印报告。患者能够在移动终端实现检验结果查询。</w:t>
      </w:r>
    </w:p>
    <w:p w14:paraId="7C3A2A14">
      <w:pPr>
        <w:pStyle w:val="2"/>
        <w:numPr>
          <w:ilvl w:val="0"/>
          <w:numId w:val="0"/>
        </w:numPr>
        <w:rPr>
          <w:rFonts w:hint="eastAsia" w:ascii="微软雅黑" w:hAnsi="微软雅黑" w:eastAsia="微软雅黑" w:cs="微软雅黑"/>
          <w:b w:val="0"/>
          <w:bCs w:val="0"/>
          <w:sz w:val="28"/>
          <w:szCs w:val="28"/>
          <w:lang w:val="en-US" w:eastAsia="zh-CN"/>
        </w:rPr>
      </w:pPr>
      <w:r>
        <w:rPr>
          <w:rFonts w:hint="eastAsia" w:ascii="微软雅黑" w:hAnsi="微软雅黑" w:eastAsia="微软雅黑" w:cs="微软雅黑"/>
          <w:b w:val="0"/>
          <w:bCs w:val="0"/>
          <w:sz w:val="28"/>
          <w:szCs w:val="28"/>
          <w:lang w:val="en-US" w:eastAsia="zh-CN"/>
        </w:rPr>
        <w:t>4）收检过程中严格查对，标本交接需检验科工作人员与收样人核对、签收，杜绝差错。除特殊因素外，标本运送途中出现遗失、污染而报告的真实性、准确性而造成的不良影响或医疗纠纷，应由受委托机构解决或赔偿。</w:t>
      </w:r>
    </w:p>
    <w:p w14:paraId="145DBEA1">
      <w:pPr>
        <w:pStyle w:val="2"/>
        <w:numPr>
          <w:ilvl w:val="0"/>
          <w:numId w:val="0"/>
        </w:numPr>
        <w:rPr>
          <w:rFonts w:hint="default" w:ascii="微软雅黑" w:hAnsi="微软雅黑" w:eastAsia="微软雅黑" w:cs="微软雅黑"/>
          <w:b w:val="0"/>
          <w:bCs w:val="0"/>
          <w:sz w:val="28"/>
          <w:szCs w:val="28"/>
          <w:lang w:val="en-US" w:eastAsia="zh-CN"/>
        </w:rPr>
      </w:pPr>
      <w:r>
        <w:rPr>
          <w:rFonts w:hint="eastAsia" w:ascii="微软雅黑" w:hAnsi="微软雅黑" w:eastAsia="微软雅黑" w:cs="微软雅黑"/>
          <w:b w:val="0"/>
          <w:bCs w:val="0"/>
          <w:sz w:val="28"/>
          <w:szCs w:val="28"/>
          <w:lang w:val="en-US" w:eastAsia="zh-CN"/>
        </w:rPr>
        <w:t>5）受委托实验室室内质控、室间质评以及质量管理体系必须符合国家及省市相关规定，以保证外送检验标本的检测质量及准确性。受委托实验室应每年向科室提供检测服务的室间质评及比对结果记录，接受科室监督其工作质量，并确保委托实验室有能力开展所申请的检验项目。</w:t>
      </w:r>
    </w:p>
    <w:p w14:paraId="3ABA10F3">
      <w:pPr>
        <w:pStyle w:val="2"/>
        <w:numPr>
          <w:ilvl w:val="0"/>
          <w:numId w:val="0"/>
        </w:numPr>
        <w:rPr>
          <w:rFonts w:hint="eastAsia" w:ascii="微软雅黑" w:hAnsi="微软雅黑" w:eastAsia="微软雅黑" w:cs="微软雅黑"/>
          <w:b w:val="0"/>
          <w:bCs w:val="0"/>
          <w:sz w:val="28"/>
          <w:szCs w:val="28"/>
          <w:lang w:val="en-US" w:eastAsia="zh-CN"/>
        </w:rPr>
      </w:pPr>
      <w:r>
        <w:rPr>
          <w:rFonts w:hint="eastAsia" w:ascii="微软雅黑" w:hAnsi="微软雅黑" w:eastAsia="微软雅黑" w:cs="微软雅黑"/>
          <w:b w:val="0"/>
          <w:bCs w:val="0"/>
          <w:sz w:val="28"/>
          <w:szCs w:val="28"/>
          <w:lang w:val="en-US" w:eastAsia="zh-CN"/>
        </w:rPr>
        <w:t>6）受委托机构应负责提供技术服务所需的耗材、试剂、设备出具的产品合格报告；提供外送特殊检验项目标本采集管，包括但不限于肝素钠抗凝管、专用病毒采集管、血清分离管等。</w:t>
      </w:r>
    </w:p>
    <w:p w14:paraId="548C1921">
      <w:pPr>
        <w:pStyle w:val="2"/>
        <w:numPr>
          <w:ilvl w:val="0"/>
          <w:numId w:val="0"/>
        </w:numPr>
        <w:rPr>
          <w:rFonts w:hint="eastAsia" w:ascii="微软雅黑" w:hAnsi="微软雅黑" w:eastAsia="微软雅黑" w:cs="微软雅黑"/>
          <w:b w:val="0"/>
          <w:bCs w:val="0"/>
          <w:color w:val="auto"/>
          <w:sz w:val="28"/>
          <w:szCs w:val="28"/>
          <w:lang w:val="en-US" w:eastAsia="zh-CN"/>
        </w:rPr>
      </w:pPr>
      <w:r>
        <w:rPr>
          <w:rFonts w:hint="eastAsia" w:ascii="微软雅黑" w:hAnsi="微软雅黑" w:eastAsia="微软雅黑" w:cs="微软雅黑"/>
          <w:b w:val="0"/>
          <w:bCs w:val="0"/>
          <w:sz w:val="28"/>
          <w:szCs w:val="28"/>
          <w:lang w:val="en-US" w:eastAsia="zh-CN"/>
        </w:rPr>
        <w:t>7）受委托机构在转送、前处理、检测全过程负有质量保证责任，须有检验前、检验中、检验后质量保障措施。检验前质量保障措施包括标本采集要求培训等；对于运送有特殊要求的标本，能够满足运送要求；检验中质量保障措施包括标准化的操作规范、室内质控、室间质控等；检验后质量保障措施包括异常结果处理流程、临床提出异议的检验报告处理流程及</w:t>
      </w:r>
      <w:r>
        <w:rPr>
          <w:rFonts w:hint="eastAsia" w:ascii="微软雅黑" w:hAnsi="微软雅黑" w:eastAsia="微软雅黑" w:cs="微软雅黑"/>
          <w:b w:val="0"/>
          <w:bCs w:val="0"/>
          <w:color w:val="auto"/>
          <w:sz w:val="28"/>
          <w:szCs w:val="28"/>
          <w:lang w:val="en-US" w:eastAsia="zh-CN"/>
        </w:rPr>
        <w:t>危急值报告流程等。</w:t>
      </w:r>
    </w:p>
    <w:p w14:paraId="5E823CA6">
      <w:pPr>
        <w:pStyle w:val="2"/>
        <w:numPr>
          <w:ilvl w:val="0"/>
          <w:numId w:val="0"/>
        </w:numPr>
        <w:rPr>
          <w:rFonts w:hint="eastAsia" w:ascii="微软雅黑" w:hAnsi="微软雅黑" w:eastAsia="微软雅黑" w:cs="微软雅黑"/>
          <w:b w:val="0"/>
          <w:bCs w:val="0"/>
          <w:sz w:val="28"/>
          <w:szCs w:val="28"/>
          <w:lang w:val="en-US" w:eastAsia="zh-CN"/>
        </w:rPr>
      </w:pPr>
      <w:r>
        <w:rPr>
          <w:rFonts w:hint="eastAsia" w:ascii="微软雅黑" w:hAnsi="微软雅黑" w:eastAsia="微软雅黑" w:cs="微软雅黑"/>
          <w:b w:val="0"/>
          <w:bCs w:val="0"/>
          <w:color w:val="auto"/>
          <w:sz w:val="28"/>
          <w:szCs w:val="28"/>
          <w:lang w:val="en-US" w:eastAsia="zh-CN"/>
        </w:rPr>
        <w:t>8）受委托机构须对本项目涉及的样本实施安全措施，按要求对样本进行检验后处理，且样本除用于检测委托</w:t>
      </w:r>
      <w:r>
        <w:rPr>
          <w:rFonts w:hint="eastAsia" w:ascii="微软雅黑" w:hAnsi="微软雅黑" w:eastAsia="微软雅黑" w:cs="微软雅黑"/>
          <w:b w:val="0"/>
          <w:bCs w:val="0"/>
          <w:sz w:val="28"/>
          <w:szCs w:val="28"/>
          <w:lang w:val="en-US" w:eastAsia="zh-CN"/>
        </w:rPr>
        <w:t>项目外，不作他用，同时保证检测结果除供委托科室及临床医生使用外，不得随意泄露检测样品的个人信息。</w:t>
      </w:r>
    </w:p>
    <w:p w14:paraId="151BB64A">
      <w:pPr>
        <w:pStyle w:val="2"/>
        <w:numPr>
          <w:ilvl w:val="0"/>
          <w:numId w:val="0"/>
        </w:numPr>
        <w:rPr>
          <w:rFonts w:hint="eastAsia"/>
          <w:lang w:val="en-US" w:eastAsia="zh-CN"/>
        </w:rPr>
      </w:pPr>
      <w:r>
        <w:rPr>
          <w:rFonts w:hint="eastAsia" w:ascii="微软雅黑" w:hAnsi="微软雅黑" w:eastAsia="微软雅黑" w:cs="微软雅黑"/>
          <w:b w:val="0"/>
          <w:bCs w:val="0"/>
          <w:sz w:val="28"/>
          <w:szCs w:val="28"/>
          <w:lang w:val="en-US" w:eastAsia="zh-CN"/>
        </w:rPr>
        <w:t>9）受委托机构应提供专业的冷链物流服务，标本运送箱要具备GPS 定位功能。标本箱需配备温度记录设备，具备精准的温度监控功能(温度控制范围 2-8°C)，精度要求控制在为±0.5°C内；对温度超过上、下限有报警功能，温度数据记录完整，可全程记录样品运送信息。随车人员应与科室建立畅通联系，24小时开机。</w:t>
      </w:r>
    </w:p>
    <w:p w14:paraId="58194094">
      <w:pPr>
        <w:pStyle w:val="2"/>
        <w:rPr>
          <w:rFonts w:hint="eastAsia"/>
          <w:lang w:val="en-US" w:eastAsia="zh-CN"/>
        </w:rPr>
      </w:pPr>
    </w:p>
    <w:p w14:paraId="6226C27D">
      <w:pPr>
        <w:pStyle w:val="2"/>
        <w:rPr>
          <w:rFonts w:hint="eastAsia" w:eastAsia="宋体"/>
          <w:lang w:val="en-US" w:eastAsia="zh-CN"/>
        </w:rPr>
      </w:pPr>
      <w:r>
        <w:rPr>
          <w:rFonts w:hint="eastAsia"/>
          <w:lang w:val="en-US" w:eastAsia="zh-CN"/>
        </w:rPr>
        <w:t>附件：</w:t>
      </w:r>
      <w:r>
        <w:rPr>
          <w:rFonts w:hint="eastAsia"/>
          <w:b/>
          <w:bCs/>
          <w:color w:val="auto"/>
          <w:sz w:val="21"/>
          <w:szCs w:val="21"/>
          <w:highlight w:val="none"/>
          <w:lang w:val="en-US"/>
        </w:rPr>
        <w:t>医疗委外检测</w:t>
      </w:r>
      <w:r>
        <w:rPr>
          <w:b/>
          <w:bCs/>
          <w:color w:val="auto"/>
          <w:sz w:val="21"/>
          <w:szCs w:val="21"/>
          <w:highlight w:val="none"/>
          <w:lang w:eastAsia="zh-CN"/>
        </w:rPr>
        <w:t>服务项目</w:t>
      </w:r>
    </w:p>
    <w:tbl>
      <w:tblPr>
        <w:tblStyle w:val="3"/>
        <w:tblpPr w:leftFromText="180" w:rightFromText="180" w:vertAnchor="text" w:horzAnchor="page" w:tblpX="1178" w:tblpY="514"/>
        <w:tblOverlap w:val="never"/>
        <w:tblW w:w="1005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6"/>
        <w:gridCol w:w="2940"/>
        <w:gridCol w:w="1740"/>
        <w:gridCol w:w="3612"/>
        <w:gridCol w:w="1160"/>
      </w:tblGrid>
      <w:tr w14:paraId="7FAF9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100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FFAE12">
            <w:pPr>
              <w:keepNext w:val="0"/>
              <w:keepLines w:val="0"/>
              <w:widowControl/>
              <w:suppressLineNumbers w:val="0"/>
              <w:tabs>
                <w:tab w:val="left" w:pos="3923"/>
              </w:tabs>
              <w:jc w:val="left"/>
              <w:textAlignment w:val="center"/>
              <w:rPr>
                <w:rFonts w:hint="eastAsia" w:ascii="宋体" w:hAnsi="宋体" w:eastAsia="宋体" w:cs="宋体"/>
                <w:i w:val="0"/>
                <w:iCs w:val="0"/>
                <w:color w:val="000000"/>
                <w:kern w:val="0"/>
                <w:sz w:val="16"/>
                <w:szCs w:val="16"/>
                <w:u w:val="none"/>
                <w:lang w:val="en-US" w:eastAsia="zh-CN"/>
              </w:rPr>
            </w:pPr>
            <w:r>
              <w:rPr>
                <w:rFonts w:hint="eastAsia" w:cs="宋体"/>
                <w:i w:val="0"/>
                <w:iCs w:val="0"/>
                <w:color w:val="000000"/>
                <w:kern w:val="0"/>
                <w:sz w:val="16"/>
                <w:szCs w:val="16"/>
                <w:u w:val="none"/>
                <w:lang w:val="en-US" w:eastAsia="zh-CN"/>
              </w:rPr>
              <w:tab/>
            </w:r>
            <w:r>
              <w:rPr>
                <w:rFonts w:hint="eastAsia"/>
                <w:b/>
                <w:bCs/>
                <w:color w:val="auto"/>
                <w:sz w:val="21"/>
                <w:szCs w:val="21"/>
                <w:highlight w:val="none"/>
                <w:lang w:val="en-US"/>
              </w:rPr>
              <w:t>医疗委外检测</w:t>
            </w:r>
            <w:r>
              <w:rPr>
                <w:b/>
                <w:bCs/>
                <w:color w:val="auto"/>
                <w:sz w:val="21"/>
                <w:szCs w:val="21"/>
                <w:highlight w:val="none"/>
                <w:lang w:eastAsia="zh-CN"/>
              </w:rPr>
              <w:t>服务项目</w:t>
            </w:r>
          </w:p>
        </w:tc>
      </w:tr>
      <w:tr w14:paraId="1E71BCE1">
        <w:tblPrEx>
          <w:shd w:val="clear" w:color="auto" w:fill="auto"/>
          <w:tblCellMar>
            <w:top w:w="0" w:type="dxa"/>
            <w:left w:w="108" w:type="dxa"/>
            <w:bottom w:w="0" w:type="dxa"/>
            <w:right w:w="108" w:type="dxa"/>
          </w:tblCellMar>
        </w:tblPrEx>
        <w:trPr>
          <w:trHeight w:val="633" w:hRule="atLeast"/>
        </w:trPr>
        <w:tc>
          <w:tcPr>
            <w:tcW w:w="6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936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编号</w:t>
            </w:r>
          </w:p>
        </w:tc>
        <w:tc>
          <w:tcPr>
            <w:tcW w:w="2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48D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名称</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DBEAB">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检测方法</w:t>
            </w: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F3370">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临床应用</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76C8E">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要求出报告时间</w:t>
            </w:r>
          </w:p>
        </w:tc>
      </w:tr>
      <w:tr w14:paraId="43FC7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68D5403F">
            <w:pPr>
              <w:jc w:val="center"/>
            </w:pPr>
            <w:r>
              <w:rPr>
                <w:rFonts w:ascii="宋体" w:hAnsi="宋体" w:eastAsia="宋体"/>
                <w:b w:val="0"/>
                <w:sz w:val="18"/>
              </w:rPr>
              <w:t>1</w:t>
            </w:r>
          </w:p>
        </w:tc>
        <w:tc>
          <w:tcPr>
            <w:tcW w:w="2940" w:type="dxa"/>
            <w:shd w:val="clear" w:color="auto" w:fill="auto"/>
            <w:vAlign w:val="center"/>
          </w:tcPr>
          <w:p w14:paraId="4D98589B">
            <w:pPr>
              <w:jc w:val="left"/>
            </w:pPr>
            <w:r>
              <w:rPr>
                <w:rFonts w:ascii="宋体" w:hAnsi="宋体" w:eastAsia="宋体"/>
                <w:b w:val="0"/>
                <w:sz w:val="18"/>
              </w:rPr>
              <w:t>（外检）呼吸道病原体核酸检测21项（荧光PCR熔解曲线法）</w:t>
            </w:r>
          </w:p>
        </w:tc>
        <w:tc>
          <w:tcPr>
            <w:tcW w:w="1740" w:type="dxa"/>
            <w:shd w:val="clear" w:color="auto" w:fill="auto"/>
            <w:vAlign w:val="center"/>
          </w:tcPr>
          <w:p w14:paraId="2F2B6B1D">
            <w:pPr>
              <w:jc w:val="left"/>
            </w:pPr>
            <w:r>
              <w:rPr>
                <w:rFonts w:ascii="宋体" w:hAnsi="宋体" w:eastAsia="宋体"/>
                <w:b w:val="0"/>
                <w:sz w:val="18"/>
              </w:rPr>
              <w:t>荧光PCR熔解曲线法</w:t>
            </w:r>
          </w:p>
        </w:tc>
        <w:tc>
          <w:tcPr>
            <w:tcW w:w="3612" w:type="dxa"/>
            <w:shd w:val="clear" w:color="auto" w:fill="auto"/>
            <w:vAlign w:val="center"/>
          </w:tcPr>
          <w:p w14:paraId="7CC60E72">
            <w:pPr>
              <w:jc w:val="left"/>
            </w:pPr>
            <w:r>
              <w:rPr>
                <w:rFonts w:ascii="宋体" w:hAnsi="宋体" w:eastAsia="宋体"/>
                <w:b w:val="0"/>
                <w:sz w:val="18"/>
              </w:rPr>
              <w:t>呼吸道症候群是具有相似临床症状的一组呼吸系统疾病的症状，病原感染模式复杂且多样化。本检测用于定性检测人咽拭子样本中的21种呼吸道病原微生物核酸，用于呼吸道病原体感染的辅助诊断，提供分子诊断依据。</w:t>
            </w:r>
          </w:p>
        </w:tc>
        <w:tc>
          <w:tcPr>
            <w:tcW w:w="1160" w:type="dxa"/>
            <w:shd w:val="clear" w:color="auto" w:fill="auto"/>
            <w:vAlign w:val="center"/>
          </w:tcPr>
          <w:p w14:paraId="64BEB19F">
            <w:pPr>
              <w:jc w:val="left"/>
            </w:pPr>
            <w:r>
              <w:rPr>
                <w:rFonts w:ascii="宋体" w:hAnsi="宋体" w:eastAsia="宋体"/>
                <w:b w:val="0"/>
                <w:sz w:val="18"/>
              </w:rPr>
              <w:t>1天</w:t>
            </w:r>
          </w:p>
        </w:tc>
      </w:tr>
      <w:tr w14:paraId="477C3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246B6282">
            <w:pPr>
              <w:jc w:val="center"/>
            </w:pPr>
            <w:r>
              <w:rPr>
                <w:rFonts w:ascii="宋体" w:hAnsi="宋体" w:eastAsia="宋体"/>
                <w:b w:val="0"/>
                <w:sz w:val="18"/>
              </w:rPr>
              <w:t>2</w:t>
            </w:r>
          </w:p>
        </w:tc>
        <w:tc>
          <w:tcPr>
            <w:tcW w:w="2940" w:type="dxa"/>
            <w:shd w:val="clear" w:color="auto" w:fill="auto"/>
            <w:vAlign w:val="center"/>
          </w:tcPr>
          <w:p w14:paraId="6532BFC0">
            <w:pPr>
              <w:jc w:val="left"/>
            </w:pPr>
            <w:r>
              <w:rPr>
                <w:rFonts w:ascii="宋体" w:hAnsi="宋体" w:eastAsia="宋体"/>
                <w:b w:val="0"/>
                <w:sz w:val="18"/>
              </w:rPr>
              <w:t>（外检）呼吸道合胞病毒（RSV）核酸检测</w:t>
            </w:r>
          </w:p>
        </w:tc>
        <w:tc>
          <w:tcPr>
            <w:tcW w:w="1740" w:type="dxa"/>
            <w:shd w:val="clear" w:color="auto" w:fill="auto"/>
            <w:vAlign w:val="center"/>
          </w:tcPr>
          <w:p w14:paraId="3D08280C">
            <w:pPr>
              <w:jc w:val="left"/>
            </w:pPr>
            <w:r>
              <w:rPr>
                <w:rFonts w:ascii="宋体" w:hAnsi="宋体" w:eastAsia="宋体"/>
                <w:b w:val="0"/>
                <w:sz w:val="18"/>
              </w:rPr>
              <w:t>实时PCR</w:t>
            </w:r>
          </w:p>
        </w:tc>
        <w:tc>
          <w:tcPr>
            <w:tcW w:w="3612" w:type="dxa"/>
            <w:shd w:val="clear" w:color="auto" w:fill="auto"/>
            <w:vAlign w:val="center"/>
          </w:tcPr>
          <w:p w14:paraId="6CEE82A1">
            <w:pPr>
              <w:jc w:val="left"/>
            </w:pPr>
            <w:r>
              <w:rPr>
                <w:rFonts w:ascii="宋体" w:hAnsi="宋体" w:eastAsia="宋体"/>
                <w:b w:val="0"/>
                <w:sz w:val="18"/>
              </w:rPr>
              <w:t>辅助呼吸道合胞病毒感染的早期诊断。</w:t>
            </w:r>
          </w:p>
        </w:tc>
        <w:tc>
          <w:tcPr>
            <w:tcW w:w="1160" w:type="dxa"/>
            <w:shd w:val="clear" w:color="auto" w:fill="auto"/>
            <w:vAlign w:val="center"/>
          </w:tcPr>
          <w:p w14:paraId="5FC31863">
            <w:pPr>
              <w:jc w:val="left"/>
            </w:pPr>
            <w:r>
              <w:rPr>
                <w:rFonts w:ascii="宋体" w:hAnsi="宋体" w:eastAsia="宋体"/>
                <w:b w:val="0"/>
                <w:sz w:val="18"/>
              </w:rPr>
              <w:t>周一至周六检测，次日发单</w:t>
            </w:r>
          </w:p>
        </w:tc>
      </w:tr>
      <w:tr w14:paraId="7A981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2315F5BD">
            <w:pPr>
              <w:jc w:val="center"/>
            </w:pPr>
            <w:r>
              <w:rPr>
                <w:rFonts w:ascii="宋体" w:hAnsi="宋体" w:eastAsia="宋体"/>
                <w:b w:val="0"/>
                <w:sz w:val="18"/>
              </w:rPr>
              <w:t>3</w:t>
            </w:r>
          </w:p>
        </w:tc>
        <w:tc>
          <w:tcPr>
            <w:tcW w:w="2940" w:type="dxa"/>
            <w:shd w:val="clear" w:color="auto" w:fill="auto"/>
            <w:vAlign w:val="center"/>
          </w:tcPr>
          <w:p w14:paraId="3C5190CF">
            <w:pPr>
              <w:jc w:val="left"/>
            </w:pPr>
            <w:r>
              <w:rPr>
                <w:rFonts w:ascii="宋体" w:hAnsi="宋体" w:eastAsia="宋体"/>
                <w:b w:val="0"/>
                <w:sz w:val="18"/>
              </w:rPr>
              <w:t>（外检）单纯疱疹病毒I型（HSV1）核酸检测</w:t>
            </w:r>
          </w:p>
        </w:tc>
        <w:tc>
          <w:tcPr>
            <w:tcW w:w="1740" w:type="dxa"/>
            <w:shd w:val="clear" w:color="auto" w:fill="auto"/>
            <w:vAlign w:val="center"/>
          </w:tcPr>
          <w:p w14:paraId="226085A0">
            <w:pPr>
              <w:jc w:val="left"/>
            </w:pPr>
            <w:r>
              <w:rPr>
                <w:rFonts w:ascii="宋体" w:hAnsi="宋体" w:eastAsia="宋体"/>
                <w:b w:val="0"/>
                <w:sz w:val="18"/>
              </w:rPr>
              <w:t>实时PCR</w:t>
            </w:r>
          </w:p>
        </w:tc>
        <w:tc>
          <w:tcPr>
            <w:tcW w:w="3612" w:type="dxa"/>
            <w:shd w:val="clear" w:color="auto" w:fill="auto"/>
            <w:vAlign w:val="center"/>
          </w:tcPr>
          <w:p w14:paraId="0A23231C">
            <w:pPr>
              <w:jc w:val="left"/>
            </w:pPr>
            <w:r>
              <w:rPr>
                <w:rFonts w:ascii="宋体" w:hAnsi="宋体" w:eastAsia="宋体"/>
                <w:b w:val="0"/>
                <w:sz w:val="18"/>
              </w:rPr>
              <w:t>辅助诊断单纯疱疹病毒感染。</w:t>
            </w:r>
          </w:p>
        </w:tc>
        <w:tc>
          <w:tcPr>
            <w:tcW w:w="1160" w:type="dxa"/>
            <w:shd w:val="clear" w:color="auto" w:fill="auto"/>
            <w:vAlign w:val="center"/>
          </w:tcPr>
          <w:p w14:paraId="3386285D">
            <w:pPr>
              <w:jc w:val="left"/>
            </w:pPr>
            <w:r>
              <w:rPr>
                <w:rFonts w:ascii="宋体" w:hAnsi="宋体" w:eastAsia="宋体"/>
                <w:b w:val="0"/>
                <w:sz w:val="18"/>
              </w:rPr>
              <w:t>1 天</w:t>
            </w:r>
          </w:p>
        </w:tc>
      </w:tr>
      <w:tr w14:paraId="2B10C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0F61C04A">
            <w:pPr>
              <w:jc w:val="center"/>
            </w:pPr>
            <w:r>
              <w:rPr>
                <w:rFonts w:ascii="宋体" w:hAnsi="宋体" w:eastAsia="宋体"/>
                <w:b w:val="0"/>
                <w:sz w:val="18"/>
              </w:rPr>
              <w:t>4</w:t>
            </w:r>
          </w:p>
        </w:tc>
        <w:tc>
          <w:tcPr>
            <w:tcW w:w="2940" w:type="dxa"/>
            <w:shd w:val="clear" w:color="auto" w:fill="auto"/>
            <w:vAlign w:val="center"/>
          </w:tcPr>
          <w:p w14:paraId="0F445B2A">
            <w:pPr>
              <w:jc w:val="left"/>
            </w:pPr>
            <w:r>
              <w:rPr>
                <w:rFonts w:ascii="宋体" w:hAnsi="宋体" w:eastAsia="宋体"/>
                <w:b w:val="0"/>
                <w:sz w:val="18"/>
              </w:rPr>
              <w:t>（外检）诺如病毒核酸定性（诺如病毒I型II型RNA）</w:t>
            </w:r>
          </w:p>
        </w:tc>
        <w:tc>
          <w:tcPr>
            <w:tcW w:w="1740" w:type="dxa"/>
            <w:shd w:val="clear" w:color="auto" w:fill="auto"/>
            <w:vAlign w:val="center"/>
          </w:tcPr>
          <w:p w14:paraId="67F5E61E">
            <w:pPr>
              <w:jc w:val="left"/>
            </w:pPr>
            <w:r>
              <w:rPr>
                <w:rFonts w:ascii="宋体" w:hAnsi="宋体" w:eastAsia="宋体"/>
                <w:b w:val="0"/>
                <w:sz w:val="18"/>
              </w:rPr>
              <w:t>PCR荧光探针</w:t>
            </w:r>
          </w:p>
        </w:tc>
        <w:tc>
          <w:tcPr>
            <w:tcW w:w="3612" w:type="dxa"/>
            <w:shd w:val="clear" w:color="auto" w:fill="auto"/>
            <w:vAlign w:val="center"/>
          </w:tcPr>
          <w:p w14:paraId="161507BB">
            <w:pPr>
              <w:jc w:val="left"/>
            </w:pPr>
            <w:r>
              <w:rPr>
                <w:rFonts w:ascii="宋体" w:hAnsi="宋体" w:eastAsia="宋体"/>
                <w:b w:val="0"/>
                <w:sz w:val="18"/>
              </w:rPr>
              <w:t>辅助诊断诺如病毒感染。</w:t>
            </w:r>
          </w:p>
        </w:tc>
        <w:tc>
          <w:tcPr>
            <w:tcW w:w="1160" w:type="dxa"/>
            <w:shd w:val="clear" w:color="auto" w:fill="auto"/>
            <w:vAlign w:val="center"/>
          </w:tcPr>
          <w:p w14:paraId="7A63F418">
            <w:pPr>
              <w:jc w:val="left"/>
            </w:pPr>
            <w:r>
              <w:rPr>
                <w:rFonts w:ascii="宋体" w:hAnsi="宋体" w:eastAsia="宋体"/>
                <w:b w:val="0"/>
                <w:sz w:val="18"/>
              </w:rPr>
              <w:t>周二、五检测，当天发单</w:t>
            </w:r>
          </w:p>
        </w:tc>
      </w:tr>
      <w:tr w14:paraId="6ADB3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46D8AFD0">
            <w:pPr>
              <w:jc w:val="center"/>
            </w:pPr>
            <w:r>
              <w:rPr>
                <w:rFonts w:ascii="宋体" w:hAnsi="宋体" w:eastAsia="宋体"/>
                <w:b w:val="0"/>
                <w:sz w:val="18"/>
              </w:rPr>
              <w:t>5</w:t>
            </w:r>
          </w:p>
        </w:tc>
        <w:tc>
          <w:tcPr>
            <w:tcW w:w="2940" w:type="dxa"/>
            <w:shd w:val="clear" w:color="auto" w:fill="auto"/>
            <w:vAlign w:val="center"/>
          </w:tcPr>
          <w:p w14:paraId="102850ED">
            <w:pPr>
              <w:jc w:val="left"/>
            </w:pPr>
            <w:r>
              <w:rPr>
                <w:rFonts w:ascii="宋体" w:hAnsi="宋体" w:eastAsia="宋体"/>
                <w:b w:val="0"/>
                <w:sz w:val="18"/>
              </w:rPr>
              <w:t>（外检）高灵敏HBVDNA检测</w:t>
            </w:r>
          </w:p>
        </w:tc>
        <w:tc>
          <w:tcPr>
            <w:tcW w:w="1740" w:type="dxa"/>
            <w:shd w:val="clear" w:color="auto" w:fill="auto"/>
            <w:vAlign w:val="center"/>
          </w:tcPr>
          <w:p w14:paraId="5581E74E">
            <w:pPr>
              <w:jc w:val="left"/>
            </w:pPr>
            <w:r>
              <w:rPr>
                <w:rFonts w:ascii="宋体" w:hAnsi="宋体" w:eastAsia="宋体"/>
                <w:b w:val="0"/>
                <w:sz w:val="18"/>
              </w:rPr>
              <w:t>实时PCR(内标法)</w:t>
            </w:r>
          </w:p>
        </w:tc>
        <w:tc>
          <w:tcPr>
            <w:tcW w:w="3612" w:type="dxa"/>
            <w:shd w:val="clear" w:color="auto" w:fill="auto"/>
            <w:vAlign w:val="center"/>
          </w:tcPr>
          <w:p w14:paraId="6D6622B6">
            <w:pPr>
              <w:jc w:val="left"/>
            </w:pPr>
            <w:r>
              <w:rPr>
                <w:rFonts w:ascii="宋体" w:hAnsi="宋体" w:eastAsia="宋体"/>
                <w:b w:val="0"/>
                <w:sz w:val="18"/>
              </w:rPr>
              <w:t>1.药物疗效监控；2.治疗终点判断。</w:t>
            </w:r>
          </w:p>
        </w:tc>
        <w:tc>
          <w:tcPr>
            <w:tcW w:w="1160" w:type="dxa"/>
            <w:shd w:val="clear" w:color="auto" w:fill="auto"/>
            <w:vAlign w:val="center"/>
          </w:tcPr>
          <w:p w14:paraId="5A465604">
            <w:pPr>
              <w:jc w:val="left"/>
            </w:pPr>
            <w:r>
              <w:rPr>
                <w:rFonts w:ascii="宋体" w:hAnsi="宋体" w:eastAsia="宋体"/>
                <w:b w:val="0"/>
                <w:sz w:val="18"/>
              </w:rPr>
              <w:t>周一至周六检测，当天出报告</w:t>
            </w:r>
          </w:p>
        </w:tc>
      </w:tr>
      <w:tr w14:paraId="26098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4CD559A4">
            <w:pPr>
              <w:jc w:val="center"/>
            </w:pPr>
            <w:r>
              <w:rPr>
                <w:rFonts w:ascii="宋体" w:hAnsi="宋体" w:eastAsia="宋体"/>
                <w:b w:val="0"/>
                <w:sz w:val="18"/>
              </w:rPr>
              <w:t>6</w:t>
            </w:r>
          </w:p>
        </w:tc>
        <w:tc>
          <w:tcPr>
            <w:tcW w:w="2940" w:type="dxa"/>
            <w:shd w:val="clear" w:color="auto" w:fill="auto"/>
            <w:vAlign w:val="center"/>
          </w:tcPr>
          <w:p w14:paraId="77898FB0">
            <w:pPr>
              <w:jc w:val="left"/>
            </w:pPr>
            <w:r>
              <w:rPr>
                <w:rFonts w:ascii="宋体" w:hAnsi="宋体" w:eastAsia="宋体"/>
                <w:b w:val="0"/>
                <w:sz w:val="18"/>
              </w:rPr>
              <w:t>（外检）高灵敏HCV RNA检测</w:t>
            </w:r>
          </w:p>
        </w:tc>
        <w:tc>
          <w:tcPr>
            <w:tcW w:w="1740" w:type="dxa"/>
            <w:shd w:val="clear" w:color="auto" w:fill="auto"/>
            <w:vAlign w:val="center"/>
          </w:tcPr>
          <w:p w14:paraId="593380F8">
            <w:pPr>
              <w:jc w:val="left"/>
            </w:pPr>
            <w:r>
              <w:rPr>
                <w:rFonts w:ascii="宋体" w:hAnsi="宋体" w:eastAsia="宋体"/>
                <w:b w:val="0"/>
                <w:sz w:val="18"/>
              </w:rPr>
              <w:t>实时 PCR(内标法)</w:t>
            </w:r>
          </w:p>
        </w:tc>
        <w:tc>
          <w:tcPr>
            <w:tcW w:w="3612" w:type="dxa"/>
            <w:shd w:val="clear" w:color="auto" w:fill="auto"/>
            <w:vAlign w:val="center"/>
          </w:tcPr>
          <w:p w14:paraId="0C66F1A8">
            <w:pPr>
              <w:jc w:val="left"/>
            </w:pPr>
            <w:r>
              <w:rPr>
                <w:rFonts w:ascii="宋体" w:hAnsi="宋体" w:eastAsia="宋体"/>
                <w:b w:val="0"/>
                <w:sz w:val="18"/>
              </w:rPr>
              <w:t>1. 药物疗效监控；2. 治疗终点判断 。</w:t>
            </w:r>
          </w:p>
        </w:tc>
        <w:tc>
          <w:tcPr>
            <w:tcW w:w="1160" w:type="dxa"/>
            <w:shd w:val="clear" w:color="auto" w:fill="auto"/>
            <w:vAlign w:val="center"/>
          </w:tcPr>
          <w:p w14:paraId="666F2AEB">
            <w:pPr>
              <w:jc w:val="left"/>
            </w:pPr>
            <w:r>
              <w:rPr>
                <w:rFonts w:ascii="宋体" w:hAnsi="宋体" w:eastAsia="宋体"/>
                <w:b w:val="0"/>
                <w:sz w:val="18"/>
              </w:rPr>
              <w:t>周一至周五检测，当天出报告</w:t>
            </w:r>
          </w:p>
        </w:tc>
      </w:tr>
      <w:tr w14:paraId="03F7F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309B08A9">
            <w:pPr>
              <w:jc w:val="center"/>
            </w:pPr>
            <w:r>
              <w:rPr>
                <w:rFonts w:ascii="宋体" w:hAnsi="宋体" w:eastAsia="宋体"/>
                <w:b w:val="0"/>
                <w:sz w:val="18"/>
              </w:rPr>
              <w:t>7</w:t>
            </w:r>
          </w:p>
        </w:tc>
        <w:tc>
          <w:tcPr>
            <w:tcW w:w="2940" w:type="dxa"/>
            <w:shd w:val="clear" w:color="auto" w:fill="auto"/>
            <w:vAlign w:val="center"/>
          </w:tcPr>
          <w:p w14:paraId="2FEFA9B9">
            <w:pPr>
              <w:jc w:val="left"/>
            </w:pPr>
            <w:r>
              <w:rPr>
                <w:rFonts w:ascii="宋体" w:hAnsi="宋体" w:eastAsia="宋体"/>
                <w:b w:val="0"/>
                <w:sz w:val="18"/>
              </w:rPr>
              <w:t>（外检）戊型肝炎抗体二项</w:t>
            </w:r>
          </w:p>
        </w:tc>
        <w:tc>
          <w:tcPr>
            <w:tcW w:w="1740" w:type="dxa"/>
            <w:shd w:val="clear" w:color="auto" w:fill="auto"/>
            <w:vAlign w:val="center"/>
          </w:tcPr>
          <w:p w14:paraId="301F7C62">
            <w:pPr>
              <w:jc w:val="left"/>
            </w:pPr>
            <w:r>
              <w:rPr>
                <w:rFonts w:ascii="宋体" w:hAnsi="宋体" w:eastAsia="宋体"/>
                <w:b w:val="0"/>
                <w:sz w:val="18"/>
              </w:rPr>
              <w:t>酶联免疫吸附法</w:t>
            </w:r>
          </w:p>
        </w:tc>
        <w:tc>
          <w:tcPr>
            <w:tcW w:w="3612" w:type="dxa"/>
            <w:shd w:val="clear" w:color="auto" w:fill="auto"/>
            <w:vAlign w:val="center"/>
          </w:tcPr>
          <w:p w14:paraId="4EF7604E">
            <w:pPr>
              <w:jc w:val="left"/>
            </w:pPr>
            <w:r>
              <w:rPr>
                <w:rFonts w:ascii="宋体" w:hAnsi="宋体" w:eastAsia="宋体"/>
                <w:b w:val="0"/>
                <w:sz w:val="18"/>
              </w:rPr>
              <w:t>辅助诊断戊型肝炎。</w:t>
            </w:r>
          </w:p>
        </w:tc>
        <w:tc>
          <w:tcPr>
            <w:tcW w:w="1160" w:type="dxa"/>
            <w:shd w:val="clear" w:color="auto" w:fill="auto"/>
            <w:vAlign w:val="center"/>
          </w:tcPr>
          <w:p w14:paraId="25A8553A">
            <w:pPr>
              <w:jc w:val="left"/>
            </w:pPr>
            <w:r>
              <w:rPr>
                <w:rFonts w:ascii="宋体" w:hAnsi="宋体" w:eastAsia="宋体"/>
                <w:b w:val="0"/>
                <w:sz w:val="18"/>
              </w:rPr>
              <w:t>周一至周六检测，当天出报告</w:t>
            </w:r>
          </w:p>
        </w:tc>
      </w:tr>
      <w:tr w14:paraId="5D70C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10E18397">
            <w:pPr>
              <w:jc w:val="center"/>
            </w:pPr>
            <w:r>
              <w:rPr>
                <w:rFonts w:ascii="宋体" w:hAnsi="宋体" w:eastAsia="宋体"/>
                <w:b w:val="0"/>
                <w:sz w:val="18"/>
              </w:rPr>
              <w:t>8</w:t>
            </w:r>
          </w:p>
        </w:tc>
        <w:tc>
          <w:tcPr>
            <w:tcW w:w="2940" w:type="dxa"/>
            <w:shd w:val="clear" w:color="auto" w:fill="auto"/>
            <w:vAlign w:val="center"/>
          </w:tcPr>
          <w:p w14:paraId="56C3181F">
            <w:pPr>
              <w:jc w:val="left"/>
            </w:pPr>
            <w:r>
              <w:rPr>
                <w:rFonts w:ascii="宋体" w:hAnsi="宋体" w:eastAsia="宋体"/>
                <w:b w:val="0"/>
                <w:sz w:val="18"/>
              </w:rPr>
              <w:t>（外检）柯萨奇病毒抗体二项</w:t>
            </w:r>
          </w:p>
        </w:tc>
        <w:tc>
          <w:tcPr>
            <w:tcW w:w="1740" w:type="dxa"/>
            <w:shd w:val="clear" w:color="auto" w:fill="auto"/>
            <w:vAlign w:val="center"/>
          </w:tcPr>
          <w:p w14:paraId="71E751C3">
            <w:pPr>
              <w:jc w:val="left"/>
            </w:pPr>
            <w:r>
              <w:rPr>
                <w:rFonts w:ascii="宋体" w:hAnsi="宋体" w:eastAsia="宋体"/>
                <w:b w:val="0"/>
                <w:sz w:val="18"/>
              </w:rPr>
              <w:t>酶联免疫吸附法</w:t>
            </w:r>
          </w:p>
        </w:tc>
        <w:tc>
          <w:tcPr>
            <w:tcW w:w="3612" w:type="dxa"/>
            <w:shd w:val="clear" w:color="auto" w:fill="auto"/>
            <w:vAlign w:val="center"/>
          </w:tcPr>
          <w:p w14:paraId="7835CC97">
            <w:pPr>
              <w:jc w:val="left"/>
            </w:pPr>
            <w:r>
              <w:rPr>
                <w:rFonts w:ascii="宋体" w:hAnsi="宋体" w:eastAsia="宋体"/>
                <w:b w:val="0"/>
                <w:sz w:val="18"/>
              </w:rPr>
              <w:t>辅助诊断由柯萨奇病毒感染造成的疱疹性咽峡炎、无菌性脑膜炎、脑膜脑炎、手足口病、流行性胸肌痛、心肌炎、心包炎、脑心肌炎、斑丘样皮疹、肝炎、急性出血性结膜炎等。</w:t>
            </w:r>
          </w:p>
        </w:tc>
        <w:tc>
          <w:tcPr>
            <w:tcW w:w="1160" w:type="dxa"/>
            <w:shd w:val="clear" w:color="auto" w:fill="auto"/>
            <w:vAlign w:val="center"/>
          </w:tcPr>
          <w:p w14:paraId="6D86F6B3">
            <w:pPr>
              <w:jc w:val="left"/>
            </w:pPr>
            <w:r>
              <w:rPr>
                <w:rFonts w:ascii="宋体" w:hAnsi="宋体" w:eastAsia="宋体"/>
                <w:b w:val="0"/>
                <w:sz w:val="18"/>
              </w:rPr>
              <w:t>周二至周五、周日检测，次日出报告</w:t>
            </w:r>
          </w:p>
        </w:tc>
      </w:tr>
      <w:tr w14:paraId="1074B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542DA694">
            <w:pPr>
              <w:jc w:val="center"/>
            </w:pPr>
            <w:r>
              <w:rPr>
                <w:rFonts w:ascii="宋体" w:hAnsi="宋体" w:eastAsia="宋体"/>
                <w:b w:val="0"/>
                <w:sz w:val="18"/>
              </w:rPr>
              <w:t>9</w:t>
            </w:r>
          </w:p>
        </w:tc>
        <w:tc>
          <w:tcPr>
            <w:tcW w:w="2940" w:type="dxa"/>
            <w:shd w:val="clear" w:color="auto" w:fill="auto"/>
            <w:vAlign w:val="center"/>
          </w:tcPr>
          <w:p w14:paraId="2D3AB1ED">
            <w:pPr>
              <w:jc w:val="left"/>
            </w:pPr>
            <w:r>
              <w:rPr>
                <w:rFonts w:ascii="宋体" w:hAnsi="宋体" w:eastAsia="宋体"/>
                <w:b w:val="0"/>
                <w:sz w:val="18"/>
              </w:rPr>
              <w:t>（外检）登革病毒NS1抗原检测</w:t>
            </w:r>
          </w:p>
        </w:tc>
        <w:tc>
          <w:tcPr>
            <w:tcW w:w="1740" w:type="dxa"/>
            <w:shd w:val="clear" w:color="auto" w:fill="auto"/>
            <w:vAlign w:val="center"/>
          </w:tcPr>
          <w:p w14:paraId="6467C211">
            <w:pPr>
              <w:jc w:val="left"/>
            </w:pPr>
            <w:r>
              <w:rPr>
                <w:rFonts w:ascii="宋体" w:hAnsi="宋体" w:eastAsia="宋体"/>
                <w:b w:val="0"/>
                <w:sz w:val="18"/>
              </w:rPr>
              <w:t>免疫荧光层析法</w:t>
            </w:r>
          </w:p>
        </w:tc>
        <w:tc>
          <w:tcPr>
            <w:tcW w:w="3612" w:type="dxa"/>
            <w:shd w:val="clear" w:color="auto" w:fill="auto"/>
            <w:vAlign w:val="center"/>
          </w:tcPr>
          <w:p w14:paraId="753A4DFB">
            <w:pPr>
              <w:jc w:val="left"/>
            </w:pPr>
            <w:r>
              <w:rPr>
                <w:rFonts w:ascii="宋体" w:hAnsi="宋体" w:eastAsia="宋体"/>
                <w:b w:val="0"/>
                <w:sz w:val="18"/>
              </w:rPr>
              <w:t>DENV NS1抗原主要存在于患者急性期血液中，且出现时间早于IgM抗体，检测人血清或血浆样本中的DENV NS1抗原，可用于临床登革病毒感染的早期辅助诊断。</w:t>
            </w:r>
          </w:p>
        </w:tc>
        <w:tc>
          <w:tcPr>
            <w:tcW w:w="1160" w:type="dxa"/>
            <w:shd w:val="clear" w:color="auto" w:fill="auto"/>
            <w:vAlign w:val="center"/>
          </w:tcPr>
          <w:p w14:paraId="100787C4">
            <w:pPr>
              <w:jc w:val="left"/>
            </w:pPr>
            <w:r>
              <w:rPr>
                <w:rFonts w:ascii="宋体" w:hAnsi="宋体" w:eastAsia="宋体"/>
                <w:b w:val="0"/>
                <w:sz w:val="18"/>
              </w:rPr>
              <w:t>2 天</w:t>
            </w:r>
          </w:p>
        </w:tc>
      </w:tr>
      <w:tr w14:paraId="378DE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6C4D2EC6">
            <w:pPr>
              <w:jc w:val="center"/>
            </w:pPr>
            <w:r>
              <w:rPr>
                <w:rFonts w:ascii="宋体" w:hAnsi="宋体" w:eastAsia="宋体"/>
                <w:b w:val="0"/>
                <w:sz w:val="18"/>
              </w:rPr>
              <w:t>10</w:t>
            </w:r>
          </w:p>
        </w:tc>
        <w:tc>
          <w:tcPr>
            <w:tcW w:w="2940" w:type="dxa"/>
            <w:shd w:val="clear" w:color="auto" w:fill="auto"/>
            <w:vAlign w:val="center"/>
          </w:tcPr>
          <w:p w14:paraId="46AF153C">
            <w:pPr>
              <w:jc w:val="left"/>
            </w:pPr>
            <w:r>
              <w:rPr>
                <w:rFonts w:ascii="宋体" w:hAnsi="宋体" w:eastAsia="宋体"/>
                <w:b w:val="0"/>
                <w:sz w:val="18"/>
              </w:rPr>
              <w:t>（外检）全血EB病毒DNA检测</w:t>
            </w:r>
          </w:p>
        </w:tc>
        <w:tc>
          <w:tcPr>
            <w:tcW w:w="1740" w:type="dxa"/>
            <w:shd w:val="clear" w:color="auto" w:fill="auto"/>
            <w:vAlign w:val="center"/>
          </w:tcPr>
          <w:p w14:paraId="639E7EA2">
            <w:pPr>
              <w:jc w:val="left"/>
            </w:pPr>
            <w:r>
              <w:rPr>
                <w:rFonts w:ascii="宋体" w:hAnsi="宋体" w:eastAsia="宋体"/>
                <w:b w:val="0"/>
                <w:sz w:val="18"/>
              </w:rPr>
              <w:t>实时PCR</w:t>
            </w:r>
          </w:p>
        </w:tc>
        <w:tc>
          <w:tcPr>
            <w:tcW w:w="3612" w:type="dxa"/>
            <w:shd w:val="clear" w:color="auto" w:fill="auto"/>
            <w:vAlign w:val="center"/>
          </w:tcPr>
          <w:p w14:paraId="2E8F32BD">
            <w:pPr>
              <w:jc w:val="left"/>
            </w:pPr>
            <w:r>
              <w:rPr>
                <w:rFonts w:ascii="宋体" w:hAnsi="宋体" w:eastAsia="宋体"/>
                <w:b w:val="0"/>
                <w:sz w:val="18"/>
              </w:rPr>
              <w:t>辅助诊断EB病毒感染, EB病毒是传染性单核细胞增多症勺主要致病原，鼻咽癌，伯基特淋巴瘤，免疫低下或缺陷者B淋巴细胞恶性肿瘤，霍奇金病和移植后恶性淋巴瘤等均有阳性。</w:t>
            </w:r>
          </w:p>
        </w:tc>
        <w:tc>
          <w:tcPr>
            <w:tcW w:w="1160" w:type="dxa"/>
            <w:shd w:val="clear" w:color="auto" w:fill="auto"/>
            <w:vAlign w:val="center"/>
          </w:tcPr>
          <w:p w14:paraId="291EE135">
            <w:pPr>
              <w:jc w:val="left"/>
            </w:pPr>
            <w:r>
              <w:rPr>
                <w:rFonts w:ascii="宋体" w:hAnsi="宋体" w:eastAsia="宋体"/>
                <w:b w:val="0"/>
                <w:sz w:val="18"/>
              </w:rPr>
              <w:t>2天</w:t>
            </w:r>
          </w:p>
        </w:tc>
      </w:tr>
      <w:tr w14:paraId="426C9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18A8D027">
            <w:pPr>
              <w:jc w:val="center"/>
            </w:pPr>
            <w:r>
              <w:rPr>
                <w:rFonts w:ascii="宋体" w:hAnsi="宋体" w:eastAsia="宋体"/>
                <w:b w:val="0"/>
                <w:sz w:val="18"/>
              </w:rPr>
              <w:t>11</w:t>
            </w:r>
          </w:p>
        </w:tc>
        <w:tc>
          <w:tcPr>
            <w:tcW w:w="2940" w:type="dxa"/>
            <w:shd w:val="clear" w:color="auto" w:fill="auto"/>
            <w:vAlign w:val="center"/>
          </w:tcPr>
          <w:p w14:paraId="3B692F91">
            <w:pPr>
              <w:jc w:val="left"/>
            </w:pPr>
            <w:r>
              <w:rPr>
                <w:rFonts w:ascii="宋体" w:hAnsi="宋体" w:eastAsia="宋体"/>
                <w:b w:val="0"/>
                <w:sz w:val="18"/>
              </w:rPr>
              <w:t>（外检）肥达氏</w:t>
            </w:r>
            <w:bookmarkStart w:id="0" w:name="_GoBack"/>
            <w:r>
              <w:rPr>
                <w:rFonts w:ascii="宋体" w:hAnsi="宋体" w:eastAsia="宋体"/>
                <w:b w:val="0"/>
                <w:sz w:val="18"/>
              </w:rPr>
              <w:t>反应</w:t>
            </w:r>
            <w:bookmarkEnd w:id="0"/>
          </w:p>
        </w:tc>
        <w:tc>
          <w:tcPr>
            <w:tcW w:w="1740" w:type="dxa"/>
            <w:shd w:val="clear" w:color="auto" w:fill="auto"/>
            <w:vAlign w:val="center"/>
          </w:tcPr>
          <w:p w14:paraId="25F1BDF4">
            <w:pPr>
              <w:jc w:val="left"/>
            </w:pPr>
            <w:r>
              <w:rPr>
                <w:rFonts w:ascii="宋体" w:hAnsi="宋体" w:eastAsia="宋体"/>
                <w:b w:val="0"/>
                <w:sz w:val="18"/>
              </w:rPr>
              <w:t>凝集反应</w:t>
            </w:r>
          </w:p>
        </w:tc>
        <w:tc>
          <w:tcPr>
            <w:tcW w:w="3612" w:type="dxa"/>
            <w:shd w:val="clear" w:color="auto" w:fill="auto"/>
            <w:vAlign w:val="center"/>
          </w:tcPr>
          <w:p w14:paraId="46208552">
            <w:pPr>
              <w:jc w:val="left"/>
            </w:pPr>
            <w:r>
              <w:rPr>
                <w:rFonts w:ascii="宋体" w:hAnsi="宋体" w:eastAsia="宋体"/>
                <w:b w:val="0"/>
                <w:sz w:val="18"/>
              </w:rPr>
              <w:t>判断机体是否受沙门菌感染而导致肠热症。</w:t>
            </w:r>
          </w:p>
        </w:tc>
        <w:tc>
          <w:tcPr>
            <w:tcW w:w="1160" w:type="dxa"/>
            <w:shd w:val="clear" w:color="auto" w:fill="auto"/>
            <w:vAlign w:val="center"/>
          </w:tcPr>
          <w:p w14:paraId="6A603D26">
            <w:pPr>
              <w:jc w:val="left"/>
            </w:pPr>
            <w:r>
              <w:rPr>
                <w:rFonts w:ascii="宋体" w:hAnsi="宋体" w:eastAsia="宋体"/>
                <w:b w:val="0"/>
                <w:sz w:val="18"/>
              </w:rPr>
              <w:t>2 天</w:t>
            </w:r>
          </w:p>
        </w:tc>
      </w:tr>
      <w:tr w14:paraId="39D03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3B9929C5">
            <w:pPr>
              <w:jc w:val="center"/>
            </w:pPr>
            <w:r>
              <w:rPr>
                <w:rFonts w:ascii="宋体" w:hAnsi="宋体" w:eastAsia="宋体"/>
                <w:b w:val="0"/>
                <w:sz w:val="18"/>
              </w:rPr>
              <w:t>12</w:t>
            </w:r>
          </w:p>
        </w:tc>
        <w:tc>
          <w:tcPr>
            <w:tcW w:w="2940" w:type="dxa"/>
            <w:shd w:val="clear" w:color="auto" w:fill="auto"/>
            <w:vAlign w:val="center"/>
          </w:tcPr>
          <w:p w14:paraId="775F5BA6">
            <w:pPr>
              <w:jc w:val="left"/>
            </w:pPr>
            <w:r>
              <w:rPr>
                <w:rFonts w:ascii="宋体" w:hAnsi="宋体" w:eastAsia="宋体"/>
                <w:b w:val="0"/>
                <w:sz w:val="18"/>
              </w:rPr>
              <w:t>（外检）肺炎衣原体(CP-DNA)定性</w:t>
            </w:r>
          </w:p>
        </w:tc>
        <w:tc>
          <w:tcPr>
            <w:tcW w:w="1740" w:type="dxa"/>
            <w:shd w:val="clear" w:color="auto" w:fill="auto"/>
            <w:vAlign w:val="center"/>
          </w:tcPr>
          <w:p w14:paraId="6613D4D9">
            <w:pPr>
              <w:jc w:val="left"/>
            </w:pPr>
            <w:r>
              <w:rPr>
                <w:rFonts w:ascii="宋体" w:hAnsi="宋体" w:eastAsia="宋体"/>
                <w:b w:val="0"/>
                <w:sz w:val="18"/>
              </w:rPr>
              <w:t>PCR 法</w:t>
            </w:r>
          </w:p>
        </w:tc>
        <w:tc>
          <w:tcPr>
            <w:tcW w:w="3612" w:type="dxa"/>
            <w:shd w:val="clear" w:color="auto" w:fill="auto"/>
            <w:vAlign w:val="center"/>
          </w:tcPr>
          <w:p w14:paraId="6FE1E86E">
            <w:pPr>
              <w:jc w:val="left"/>
            </w:pPr>
            <w:r>
              <w:rPr>
                <w:rFonts w:ascii="宋体" w:hAnsi="宋体" w:eastAsia="宋体"/>
                <w:b w:val="0"/>
                <w:sz w:val="18"/>
              </w:rPr>
              <w:t>辅助肺炎衣原体感染的呼吸道疾病的早期诊断。</w:t>
            </w:r>
          </w:p>
        </w:tc>
        <w:tc>
          <w:tcPr>
            <w:tcW w:w="1160" w:type="dxa"/>
            <w:shd w:val="clear" w:color="auto" w:fill="auto"/>
            <w:vAlign w:val="center"/>
          </w:tcPr>
          <w:p w14:paraId="536D270B">
            <w:pPr>
              <w:jc w:val="left"/>
            </w:pPr>
            <w:r>
              <w:rPr>
                <w:rFonts w:ascii="宋体" w:hAnsi="宋体" w:eastAsia="宋体"/>
                <w:b w:val="0"/>
                <w:sz w:val="18"/>
              </w:rPr>
              <w:t>5个工作日</w:t>
            </w:r>
          </w:p>
        </w:tc>
      </w:tr>
      <w:tr w14:paraId="059FF8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674A4035">
            <w:pPr>
              <w:jc w:val="center"/>
            </w:pPr>
            <w:r>
              <w:rPr>
                <w:rFonts w:ascii="宋体" w:hAnsi="宋体" w:eastAsia="宋体"/>
                <w:b w:val="0"/>
                <w:sz w:val="18"/>
              </w:rPr>
              <w:t>13</w:t>
            </w:r>
          </w:p>
        </w:tc>
        <w:tc>
          <w:tcPr>
            <w:tcW w:w="2940" w:type="dxa"/>
            <w:shd w:val="clear" w:color="auto" w:fill="auto"/>
            <w:vAlign w:val="center"/>
          </w:tcPr>
          <w:p w14:paraId="57CA67E7">
            <w:pPr>
              <w:jc w:val="left"/>
            </w:pPr>
            <w:r>
              <w:rPr>
                <w:rFonts w:ascii="宋体" w:hAnsi="宋体" w:eastAsia="宋体"/>
                <w:b w:val="0"/>
                <w:sz w:val="18"/>
              </w:rPr>
              <w:t>（外检）艰难梭菌抗原及毒素A&amp;B检测</w:t>
            </w:r>
          </w:p>
        </w:tc>
        <w:tc>
          <w:tcPr>
            <w:tcW w:w="1740" w:type="dxa"/>
            <w:shd w:val="clear" w:color="auto" w:fill="auto"/>
            <w:vAlign w:val="center"/>
          </w:tcPr>
          <w:p w14:paraId="7A61B181">
            <w:pPr>
              <w:jc w:val="left"/>
            </w:pPr>
            <w:r>
              <w:rPr>
                <w:rFonts w:ascii="宋体" w:hAnsi="宋体" w:eastAsia="宋体"/>
                <w:b w:val="0"/>
                <w:sz w:val="18"/>
              </w:rPr>
              <w:t>酶联免疫层析法</w:t>
            </w:r>
          </w:p>
        </w:tc>
        <w:tc>
          <w:tcPr>
            <w:tcW w:w="3612" w:type="dxa"/>
            <w:shd w:val="clear" w:color="auto" w:fill="auto"/>
            <w:vAlign w:val="center"/>
          </w:tcPr>
          <w:p w14:paraId="699F851F">
            <w:pPr>
              <w:jc w:val="left"/>
            </w:pPr>
            <w:r>
              <w:rPr>
                <w:rFonts w:ascii="宋体" w:hAnsi="宋体" w:eastAsia="宋体"/>
                <w:b w:val="0"/>
                <w:sz w:val="18"/>
              </w:rPr>
              <w:t>艰难梭菌是引起人类抗生素相关性腹泻及伪膜性结肠炎的主要病原菌，其抗原及毒素的快速检测对早期诊断艰难梭菌相关性腹泻，预防及控制医院感染的传播至关重要。</w:t>
            </w:r>
          </w:p>
        </w:tc>
        <w:tc>
          <w:tcPr>
            <w:tcW w:w="1160" w:type="dxa"/>
            <w:shd w:val="clear" w:color="auto" w:fill="auto"/>
            <w:vAlign w:val="center"/>
          </w:tcPr>
          <w:p w14:paraId="6F696367">
            <w:pPr>
              <w:jc w:val="left"/>
            </w:pPr>
            <w:r>
              <w:rPr>
                <w:rFonts w:ascii="宋体" w:hAnsi="宋体" w:eastAsia="宋体"/>
                <w:b w:val="0"/>
                <w:sz w:val="18"/>
              </w:rPr>
              <w:t>2 天</w:t>
            </w:r>
          </w:p>
        </w:tc>
      </w:tr>
      <w:tr w14:paraId="6467D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4D05AC99">
            <w:pPr>
              <w:jc w:val="center"/>
            </w:pPr>
            <w:r>
              <w:rPr>
                <w:rFonts w:ascii="宋体" w:hAnsi="宋体" w:eastAsia="宋体"/>
                <w:b w:val="0"/>
                <w:sz w:val="18"/>
              </w:rPr>
              <w:t>14</w:t>
            </w:r>
          </w:p>
        </w:tc>
        <w:tc>
          <w:tcPr>
            <w:tcW w:w="2940" w:type="dxa"/>
            <w:shd w:val="clear" w:color="auto" w:fill="auto"/>
            <w:vAlign w:val="center"/>
          </w:tcPr>
          <w:p w14:paraId="5FD6CF12">
            <w:pPr>
              <w:jc w:val="left"/>
            </w:pPr>
            <w:r>
              <w:rPr>
                <w:rFonts w:ascii="宋体" w:hAnsi="宋体" w:eastAsia="宋体"/>
                <w:b w:val="0"/>
                <w:sz w:val="18"/>
              </w:rPr>
              <w:t>（外检）军团菌（LP-DNA）</w:t>
            </w:r>
          </w:p>
        </w:tc>
        <w:tc>
          <w:tcPr>
            <w:tcW w:w="1740" w:type="dxa"/>
            <w:shd w:val="clear" w:color="auto" w:fill="auto"/>
            <w:vAlign w:val="center"/>
          </w:tcPr>
          <w:p w14:paraId="53EAD6B1">
            <w:pPr>
              <w:jc w:val="left"/>
            </w:pPr>
            <w:r>
              <w:rPr>
                <w:rFonts w:ascii="宋体" w:hAnsi="宋体" w:eastAsia="宋体"/>
                <w:b w:val="0"/>
                <w:sz w:val="18"/>
              </w:rPr>
              <w:t>PCR</w:t>
            </w:r>
          </w:p>
        </w:tc>
        <w:tc>
          <w:tcPr>
            <w:tcW w:w="3612" w:type="dxa"/>
            <w:shd w:val="clear" w:color="auto" w:fill="auto"/>
            <w:vAlign w:val="center"/>
          </w:tcPr>
          <w:p w14:paraId="273FD83B">
            <w:pPr>
              <w:jc w:val="left"/>
            </w:pPr>
            <w:r>
              <w:rPr>
                <w:rFonts w:ascii="宋体" w:hAnsi="宋体" w:eastAsia="宋体"/>
                <w:b w:val="0"/>
                <w:sz w:val="18"/>
              </w:rPr>
              <w:t>用于军团菌引起的呼吸道感染疾病的辅助诊断。</w:t>
            </w:r>
          </w:p>
        </w:tc>
        <w:tc>
          <w:tcPr>
            <w:tcW w:w="1160" w:type="dxa"/>
            <w:shd w:val="clear" w:color="auto" w:fill="auto"/>
            <w:vAlign w:val="center"/>
          </w:tcPr>
          <w:p w14:paraId="7E03C506">
            <w:pPr>
              <w:jc w:val="left"/>
            </w:pPr>
            <w:r>
              <w:rPr>
                <w:rFonts w:ascii="宋体" w:hAnsi="宋体" w:eastAsia="宋体"/>
                <w:b w:val="0"/>
                <w:sz w:val="18"/>
              </w:rPr>
              <w:t>3 天</w:t>
            </w:r>
          </w:p>
        </w:tc>
      </w:tr>
      <w:tr w14:paraId="0B873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0A9B25E3">
            <w:pPr>
              <w:jc w:val="center"/>
            </w:pPr>
            <w:r>
              <w:rPr>
                <w:rFonts w:ascii="宋体" w:hAnsi="宋体" w:eastAsia="宋体"/>
                <w:b w:val="0"/>
                <w:sz w:val="18"/>
              </w:rPr>
              <w:t>15</w:t>
            </w:r>
          </w:p>
        </w:tc>
        <w:tc>
          <w:tcPr>
            <w:tcW w:w="2940" w:type="dxa"/>
            <w:shd w:val="clear" w:color="auto" w:fill="auto"/>
            <w:vAlign w:val="center"/>
          </w:tcPr>
          <w:p w14:paraId="5CA76CD1">
            <w:pPr>
              <w:jc w:val="left"/>
            </w:pPr>
            <w:r>
              <w:rPr>
                <w:rFonts w:ascii="宋体" w:hAnsi="宋体" w:eastAsia="宋体"/>
                <w:b w:val="0"/>
                <w:sz w:val="18"/>
              </w:rPr>
              <w:t>（外检）布鲁菌病凝集试验两项</w:t>
            </w:r>
          </w:p>
        </w:tc>
        <w:tc>
          <w:tcPr>
            <w:tcW w:w="1740" w:type="dxa"/>
            <w:shd w:val="clear" w:color="auto" w:fill="auto"/>
            <w:vAlign w:val="center"/>
          </w:tcPr>
          <w:p w14:paraId="565B1608">
            <w:pPr>
              <w:jc w:val="left"/>
            </w:pPr>
            <w:r>
              <w:rPr>
                <w:rFonts w:ascii="宋体" w:hAnsi="宋体" w:eastAsia="宋体"/>
                <w:b w:val="0"/>
                <w:sz w:val="18"/>
              </w:rPr>
              <w:t>凝集反应</w:t>
            </w:r>
          </w:p>
        </w:tc>
        <w:tc>
          <w:tcPr>
            <w:tcW w:w="3612" w:type="dxa"/>
            <w:shd w:val="clear" w:color="auto" w:fill="auto"/>
            <w:vAlign w:val="center"/>
          </w:tcPr>
          <w:p w14:paraId="0A466D85">
            <w:pPr>
              <w:jc w:val="left"/>
            </w:pPr>
            <w:r>
              <w:rPr>
                <w:rFonts w:ascii="宋体" w:hAnsi="宋体" w:eastAsia="宋体"/>
                <w:b w:val="0"/>
                <w:sz w:val="18"/>
              </w:rPr>
              <w:t>布鲁氏菌病属自然疫源性疾病，简称布病，由布鲁氏菌属细菌侵入并主要寄生于巨噬细胞内导致。本试验可在病程急性期辅助诊断感染的布鲁菌类型。</w:t>
            </w:r>
          </w:p>
        </w:tc>
        <w:tc>
          <w:tcPr>
            <w:tcW w:w="1160" w:type="dxa"/>
            <w:shd w:val="clear" w:color="auto" w:fill="auto"/>
            <w:vAlign w:val="center"/>
          </w:tcPr>
          <w:p w14:paraId="0E5D57B5">
            <w:pPr>
              <w:jc w:val="left"/>
            </w:pPr>
            <w:r>
              <w:rPr>
                <w:rFonts w:ascii="宋体" w:hAnsi="宋体" w:eastAsia="宋体"/>
                <w:b w:val="0"/>
                <w:sz w:val="18"/>
              </w:rPr>
              <w:t>每日检测报告时间2天</w:t>
            </w:r>
          </w:p>
        </w:tc>
      </w:tr>
      <w:tr w14:paraId="7588D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7CC8A418">
            <w:pPr>
              <w:jc w:val="center"/>
            </w:pPr>
            <w:r>
              <w:rPr>
                <w:rFonts w:ascii="宋体" w:hAnsi="宋体" w:eastAsia="宋体"/>
                <w:b w:val="0"/>
                <w:sz w:val="18"/>
              </w:rPr>
              <w:t>16</w:t>
            </w:r>
          </w:p>
        </w:tc>
        <w:tc>
          <w:tcPr>
            <w:tcW w:w="2940" w:type="dxa"/>
            <w:shd w:val="clear" w:color="auto" w:fill="auto"/>
            <w:vAlign w:val="center"/>
          </w:tcPr>
          <w:p w14:paraId="77F2B633">
            <w:pPr>
              <w:jc w:val="left"/>
            </w:pPr>
            <w:r>
              <w:rPr>
                <w:rFonts w:ascii="宋体" w:hAnsi="宋体" w:eastAsia="宋体"/>
                <w:b w:val="0"/>
                <w:sz w:val="18"/>
              </w:rPr>
              <w:t>（外检）曲霉菌半乳甘露聚糖抗原检测（GM试验）</w:t>
            </w:r>
          </w:p>
        </w:tc>
        <w:tc>
          <w:tcPr>
            <w:tcW w:w="1740" w:type="dxa"/>
            <w:shd w:val="clear" w:color="auto" w:fill="auto"/>
            <w:vAlign w:val="center"/>
          </w:tcPr>
          <w:p w14:paraId="52D8341E">
            <w:pPr>
              <w:jc w:val="left"/>
            </w:pPr>
            <w:r>
              <w:rPr>
                <w:rFonts w:ascii="宋体" w:hAnsi="宋体" w:eastAsia="宋体"/>
                <w:b w:val="0"/>
                <w:sz w:val="18"/>
              </w:rPr>
              <w:t>酶联免疫法</w:t>
            </w:r>
          </w:p>
        </w:tc>
        <w:tc>
          <w:tcPr>
            <w:tcW w:w="3612" w:type="dxa"/>
            <w:shd w:val="clear" w:color="auto" w:fill="auto"/>
            <w:vAlign w:val="center"/>
          </w:tcPr>
          <w:p w14:paraId="12F4D6F5">
            <w:pPr>
              <w:jc w:val="left"/>
            </w:pPr>
            <w:r>
              <w:rPr>
                <w:rFonts w:ascii="宋体" w:hAnsi="宋体" w:eastAsia="宋体"/>
                <w:b w:val="0"/>
                <w:sz w:val="18"/>
              </w:rPr>
              <w:t>用于辅助临床诊断曲霉菌感染</w:t>
            </w:r>
          </w:p>
        </w:tc>
        <w:tc>
          <w:tcPr>
            <w:tcW w:w="1160" w:type="dxa"/>
            <w:shd w:val="clear" w:color="auto" w:fill="auto"/>
            <w:vAlign w:val="center"/>
          </w:tcPr>
          <w:p w14:paraId="4915AF2B">
            <w:pPr>
              <w:jc w:val="left"/>
            </w:pPr>
            <w:r>
              <w:rPr>
                <w:rFonts w:ascii="宋体" w:hAnsi="宋体" w:eastAsia="宋体"/>
                <w:b w:val="0"/>
                <w:sz w:val="18"/>
              </w:rPr>
              <w:t>2 天</w:t>
            </w:r>
          </w:p>
        </w:tc>
      </w:tr>
      <w:tr w14:paraId="0C250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78D26673">
            <w:pPr>
              <w:jc w:val="center"/>
            </w:pPr>
            <w:r>
              <w:rPr>
                <w:rFonts w:ascii="宋体" w:hAnsi="宋体" w:eastAsia="宋体"/>
                <w:b w:val="0"/>
                <w:sz w:val="18"/>
              </w:rPr>
              <w:t>17</w:t>
            </w:r>
          </w:p>
        </w:tc>
        <w:tc>
          <w:tcPr>
            <w:tcW w:w="2940" w:type="dxa"/>
            <w:shd w:val="clear" w:color="auto" w:fill="auto"/>
            <w:vAlign w:val="center"/>
          </w:tcPr>
          <w:p w14:paraId="401204D8">
            <w:pPr>
              <w:jc w:val="left"/>
            </w:pPr>
            <w:r>
              <w:rPr>
                <w:rFonts w:ascii="宋体" w:hAnsi="宋体" w:eastAsia="宋体"/>
                <w:b w:val="0"/>
                <w:sz w:val="18"/>
              </w:rPr>
              <w:t>（外检）六胺银染色</w:t>
            </w:r>
          </w:p>
        </w:tc>
        <w:tc>
          <w:tcPr>
            <w:tcW w:w="1740" w:type="dxa"/>
            <w:shd w:val="clear" w:color="auto" w:fill="auto"/>
            <w:vAlign w:val="center"/>
          </w:tcPr>
          <w:p w14:paraId="17C12B67">
            <w:pPr>
              <w:jc w:val="left"/>
            </w:pPr>
            <w:r>
              <w:rPr>
                <w:rFonts w:ascii="宋体" w:hAnsi="宋体" w:eastAsia="宋体"/>
                <w:b w:val="0"/>
                <w:sz w:val="18"/>
              </w:rPr>
              <w:t>染色镜检</w:t>
            </w:r>
          </w:p>
        </w:tc>
        <w:tc>
          <w:tcPr>
            <w:tcW w:w="3612" w:type="dxa"/>
            <w:shd w:val="clear" w:color="auto" w:fill="auto"/>
            <w:vAlign w:val="center"/>
          </w:tcPr>
          <w:p w14:paraId="17341F36">
            <w:pPr>
              <w:jc w:val="left"/>
            </w:pPr>
            <w:r>
              <w:rPr>
                <w:rFonts w:ascii="宋体" w:hAnsi="宋体" w:eastAsia="宋体"/>
                <w:b w:val="0"/>
                <w:sz w:val="18"/>
              </w:rPr>
              <w:t>诊断肺孢子菌感染。</w:t>
            </w:r>
          </w:p>
        </w:tc>
        <w:tc>
          <w:tcPr>
            <w:tcW w:w="1160" w:type="dxa"/>
            <w:shd w:val="clear" w:color="auto" w:fill="auto"/>
            <w:vAlign w:val="center"/>
          </w:tcPr>
          <w:p w14:paraId="621A67F9">
            <w:pPr>
              <w:jc w:val="left"/>
            </w:pPr>
            <w:r>
              <w:rPr>
                <w:rFonts w:ascii="宋体" w:hAnsi="宋体" w:eastAsia="宋体"/>
                <w:b w:val="0"/>
                <w:sz w:val="18"/>
              </w:rPr>
              <w:t>3-4 天</w:t>
            </w:r>
          </w:p>
        </w:tc>
      </w:tr>
      <w:tr w14:paraId="399AF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0EA44D43">
            <w:pPr>
              <w:jc w:val="center"/>
            </w:pPr>
            <w:r>
              <w:rPr>
                <w:rFonts w:ascii="宋体" w:hAnsi="宋体" w:eastAsia="宋体"/>
                <w:b w:val="0"/>
                <w:sz w:val="18"/>
              </w:rPr>
              <w:t>18</w:t>
            </w:r>
          </w:p>
        </w:tc>
        <w:tc>
          <w:tcPr>
            <w:tcW w:w="2940" w:type="dxa"/>
            <w:shd w:val="clear" w:color="auto" w:fill="auto"/>
            <w:vAlign w:val="center"/>
          </w:tcPr>
          <w:p w14:paraId="6BD01CE5">
            <w:pPr>
              <w:jc w:val="left"/>
            </w:pPr>
            <w:r>
              <w:rPr>
                <w:rFonts w:ascii="宋体" w:hAnsi="宋体" w:eastAsia="宋体"/>
                <w:b w:val="0"/>
                <w:sz w:val="18"/>
              </w:rPr>
              <w:t>（外检）隐球菌抗原检测</w:t>
            </w:r>
          </w:p>
        </w:tc>
        <w:tc>
          <w:tcPr>
            <w:tcW w:w="1740" w:type="dxa"/>
            <w:shd w:val="clear" w:color="auto" w:fill="auto"/>
            <w:vAlign w:val="center"/>
          </w:tcPr>
          <w:p w14:paraId="5C6C5053">
            <w:pPr>
              <w:jc w:val="left"/>
            </w:pPr>
            <w:r>
              <w:rPr>
                <w:rFonts w:ascii="宋体" w:hAnsi="宋体" w:eastAsia="宋体"/>
                <w:b w:val="0"/>
                <w:sz w:val="18"/>
              </w:rPr>
              <w:t>胶体金法</w:t>
            </w:r>
          </w:p>
        </w:tc>
        <w:tc>
          <w:tcPr>
            <w:tcW w:w="3612" w:type="dxa"/>
            <w:shd w:val="clear" w:color="auto" w:fill="auto"/>
            <w:vAlign w:val="center"/>
          </w:tcPr>
          <w:p w14:paraId="1976D530">
            <w:pPr>
              <w:jc w:val="left"/>
            </w:pPr>
            <w:r>
              <w:rPr>
                <w:rFonts w:ascii="宋体" w:hAnsi="宋体" w:eastAsia="宋体"/>
                <w:b w:val="0"/>
                <w:sz w:val="18"/>
              </w:rPr>
              <w:t>辅助诊断侵袭性隐球菌感染。</w:t>
            </w:r>
          </w:p>
        </w:tc>
        <w:tc>
          <w:tcPr>
            <w:tcW w:w="1160" w:type="dxa"/>
            <w:shd w:val="clear" w:color="auto" w:fill="auto"/>
            <w:vAlign w:val="center"/>
          </w:tcPr>
          <w:p w14:paraId="007B5EC2">
            <w:pPr>
              <w:jc w:val="left"/>
            </w:pPr>
            <w:r>
              <w:rPr>
                <w:rFonts w:ascii="宋体" w:hAnsi="宋体" w:eastAsia="宋体"/>
                <w:b w:val="0"/>
                <w:sz w:val="18"/>
              </w:rPr>
              <w:t>2天，周一停检</w:t>
            </w:r>
          </w:p>
        </w:tc>
      </w:tr>
      <w:tr w14:paraId="39449C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23375D6C">
            <w:pPr>
              <w:jc w:val="center"/>
            </w:pPr>
            <w:r>
              <w:rPr>
                <w:rFonts w:ascii="宋体" w:hAnsi="宋体" w:eastAsia="宋体"/>
                <w:b w:val="0"/>
                <w:sz w:val="18"/>
              </w:rPr>
              <w:t>19</w:t>
            </w:r>
          </w:p>
        </w:tc>
        <w:tc>
          <w:tcPr>
            <w:tcW w:w="2940" w:type="dxa"/>
            <w:shd w:val="clear" w:color="auto" w:fill="auto"/>
            <w:vAlign w:val="center"/>
          </w:tcPr>
          <w:p w14:paraId="3E84EB68">
            <w:pPr>
              <w:jc w:val="left"/>
            </w:pPr>
            <w:r>
              <w:rPr>
                <w:rFonts w:ascii="宋体" w:hAnsi="宋体" w:eastAsia="宋体"/>
                <w:b w:val="0"/>
                <w:sz w:val="18"/>
              </w:rPr>
              <w:t>（外检）MetaCAPTM病原微生物核酸高通量测序</w:t>
            </w:r>
          </w:p>
        </w:tc>
        <w:tc>
          <w:tcPr>
            <w:tcW w:w="1740" w:type="dxa"/>
            <w:shd w:val="clear" w:color="auto" w:fill="auto"/>
            <w:vAlign w:val="center"/>
          </w:tcPr>
          <w:p w14:paraId="105A3172">
            <w:pPr>
              <w:jc w:val="left"/>
            </w:pPr>
            <w:r>
              <w:rPr>
                <w:rFonts w:ascii="宋体" w:hAnsi="宋体" w:eastAsia="宋体"/>
                <w:b w:val="0"/>
                <w:sz w:val="18"/>
              </w:rPr>
              <w:t>二代测序</w:t>
            </w:r>
          </w:p>
        </w:tc>
        <w:tc>
          <w:tcPr>
            <w:tcW w:w="3612" w:type="dxa"/>
            <w:shd w:val="clear" w:color="auto" w:fill="auto"/>
            <w:vAlign w:val="center"/>
          </w:tcPr>
          <w:p w14:paraId="148A3479">
            <w:pPr>
              <w:jc w:val="left"/>
            </w:pPr>
            <w:r>
              <w:rPr>
                <w:rFonts w:ascii="宋体" w:hAnsi="宋体" w:eastAsia="宋体"/>
                <w:b w:val="0"/>
                <w:sz w:val="18"/>
              </w:rPr>
              <w:t>感染仍是危害人类健康的重要疾病之一，快速准确鉴定致病病原体对辅助临床诊断和指导用药有重要价值。本项目适用于不明原因发热、疑难感染、重症感染、免疫异常患者的病原微生物检测，包括但不限于以下情况： 危重症患者不排除感染，或考虑继发性或并发危及生命的严重感染； 免疫受损患者疑似继发感染，常规病原学检查未明或/和规范性经验抗感染治疗无效； 高度疑似感染性疾病，但病原学未明且常规抗感染治疗无效等。</w:t>
            </w:r>
          </w:p>
        </w:tc>
        <w:tc>
          <w:tcPr>
            <w:tcW w:w="1160" w:type="dxa"/>
            <w:shd w:val="clear" w:color="auto" w:fill="auto"/>
            <w:vAlign w:val="center"/>
          </w:tcPr>
          <w:p w14:paraId="39D420B4">
            <w:pPr>
              <w:jc w:val="left"/>
            </w:pPr>
            <w:r>
              <w:rPr>
                <w:rFonts w:ascii="宋体" w:hAnsi="宋体" w:eastAsia="宋体"/>
                <w:b w:val="0"/>
                <w:sz w:val="18"/>
              </w:rPr>
              <w:t>1 天</w:t>
            </w:r>
          </w:p>
        </w:tc>
      </w:tr>
      <w:tr w14:paraId="23D8D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2E68BEAD">
            <w:pPr>
              <w:jc w:val="center"/>
            </w:pPr>
            <w:r>
              <w:rPr>
                <w:rFonts w:ascii="宋体" w:hAnsi="宋体" w:eastAsia="宋体"/>
                <w:b w:val="0"/>
                <w:sz w:val="18"/>
              </w:rPr>
              <w:t>20</w:t>
            </w:r>
          </w:p>
        </w:tc>
        <w:tc>
          <w:tcPr>
            <w:tcW w:w="2940" w:type="dxa"/>
            <w:shd w:val="clear" w:color="auto" w:fill="auto"/>
            <w:vAlign w:val="center"/>
          </w:tcPr>
          <w:p w14:paraId="2250A268">
            <w:pPr>
              <w:jc w:val="left"/>
            </w:pPr>
            <w:r>
              <w:rPr>
                <w:rFonts w:ascii="宋体" w:hAnsi="宋体" w:eastAsia="宋体"/>
                <w:b w:val="0"/>
                <w:sz w:val="18"/>
              </w:rPr>
              <w:t>（外检）呼吸道多种病原体靶向测序</w:t>
            </w:r>
          </w:p>
        </w:tc>
        <w:tc>
          <w:tcPr>
            <w:tcW w:w="1740" w:type="dxa"/>
            <w:shd w:val="clear" w:color="auto" w:fill="auto"/>
            <w:vAlign w:val="center"/>
          </w:tcPr>
          <w:p w14:paraId="435E0088">
            <w:pPr>
              <w:jc w:val="left"/>
            </w:pPr>
            <w:r>
              <w:rPr>
                <w:rFonts w:ascii="宋体" w:hAnsi="宋体" w:eastAsia="宋体"/>
                <w:b w:val="0"/>
                <w:sz w:val="18"/>
              </w:rPr>
              <w:t>二代测序</w:t>
            </w:r>
          </w:p>
        </w:tc>
        <w:tc>
          <w:tcPr>
            <w:tcW w:w="3612" w:type="dxa"/>
            <w:shd w:val="clear" w:color="auto" w:fill="auto"/>
            <w:vAlign w:val="center"/>
          </w:tcPr>
          <w:p w14:paraId="50ECA144">
            <w:pPr>
              <w:jc w:val="left"/>
            </w:pPr>
            <w:r>
              <w:rPr>
                <w:rFonts w:ascii="宋体" w:hAnsi="宋体" w:eastAsia="宋体"/>
                <w:b w:val="0"/>
                <w:sz w:val="18"/>
              </w:rPr>
              <w:t>针对临床呼吸道感染常见的198种病原体进行高通量测测序，检测范围包括：病毒类（79种）、细菌类（80种）、真菌类（32种）、其他（7种）、新冠病毒22种分型、3类耐药基因检测。鉴定样本中存在的可疑致病病原体，协助临床医生进行综合分析判断和制定个体化精准的治疗方案。</w:t>
            </w:r>
          </w:p>
        </w:tc>
        <w:tc>
          <w:tcPr>
            <w:tcW w:w="1160" w:type="dxa"/>
            <w:shd w:val="clear" w:color="auto" w:fill="auto"/>
            <w:vAlign w:val="center"/>
          </w:tcPr>
          <w:p w14:paraId="70EF8A07">
            <w:pPr>
              <w:jc w:val="left"/>
            </w:pPr>
            <w:r>
              <w:rPr>
                <w:rFonts w:ascii="宋体" w:hAnsi="宋体" w:eastAsia="宋体"/>
                <w:b w:val="0"/>
                <w:sz w:val="18"/>
              </w:rPr>
              <w:t>2天</w:t>
            </w:r>
          </w:p>
        </w:tc>
      </w:tr>
      <w:tr w14:paraId="2F520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1F89023D">
            <w:pPr>
              <w:jc w:val="center"/>
            </w:pPr>
            <w:r>
              <w:rPr>
                <w:rFonts w:ascii="宋体" w:hAnsi="宋体" w:eastAsia="宋体"/>
                <w:b w:val="0"/>
                <w:sz w:val="18"/>
              </w:rPr>
              <w:t>21</w:t>
            </w:r>
          </w:p>
        </w:tc>
        <w:tc>
          <w:tcPr>
            <w:tcW w:w="2940" w:type="dxa"/>
            <w:shd w:val="clear" w:color="auto" w:fill="auto"/>
            <w:vAlign w:val="center"/>
          </w:tcPr>
          <w:p w14:paraId="63E245B5">
            <w:pPr>
              <w:jc w:val="left"/>
            </w:pPr>
            <w:r>
              <w:rPr>
                <w:rFonts w:ascii="宋体" w:hAnsi="宋体" w:eastAsia="宋体"/>
                <w:b w:val="0"/>
                <w:sz w:val="18"/>
              </w:rPr>
              <w:t>（外检）病原微生物宏基因组全套检测</w:t>
            </w:r>
          </w:p>
        </w:tc>
        <w:tc>
          <w:tcPr>
            <w:tcW w:w="1740" w:type="dxa"/>
            <w:shd w:val="clear" w:color="auto" w:fill="auto"/>
            <w:vAlign w:val="center"/>
          </w:tcPr>
          <w:p w14:paraId="1C089263">
            <w:pPr>
              <w:jc w:val="left"/>
            </w:pPr>
            <w:r>
              <w:rPr>
                <w:rFonts w:ascii="宋体" w:hAnsi="宋体" w:eastAsia="宋体"/>
                <w:b w:val="0"/>
                <w:sz w:val="18"/>
              </w:rPr>
              <w:t>二代测序</w:t>
            </w:r>
          </w:p>
        </w:tc>
        <w:tc>
          <w:tcPr>
            <w:tcW w:w="3612" w:type="dxa"/>
            <w:shd w:val="clear" w:color="auto" w:fill="auto"/>
            <w:vAlign w:val="center"/>
          </w:tcPr>
          <w:p w14:paraId="741B147B">
            <w:pPr>
              <w:jc w:val="left"/>
            </w:pPr>
            <w:r>
              <w:rPr>
                <w:rFonts w:ascii="宋体" w:hAnsi="宋体" w:eastAsia="宋体"/>
                <w:b w:val="0"/>
                <w:sz w:val="18"/>
              </w:rPr>
              <w:t>通过检测样本中所有核酸，生物信息学去人源序列分析，判定样本中存在的病原微生物。用于鉴别诊断感染性炎症、肿瘤性炎症或自身免疫性炎症或诊断常规检测无法确定病原的复杂性感染。如临床表现为不明原因肺炎、胸痛、胸腔积液、胸透异常；脑炎、脑膜炎；胃肠炎、不明原因腹泻；神经系统症状；生殖系统感染；败血症，不明原因持续发热；器官脓肿；骨髓炎、关节炎等。</w:t>
            </w:r>
          </w:p>
        </w:tc>
        <w:tc>
          <w:tcPr>
            <w:tcW w:w="1160" w:type="dxa"/>
            <w:shd w:val="clear" w:color="auto" w:fill="auto"/>
            <w:vAlign w:val="center"/>
          </w:tcPr>
          <w:p w14:paraId="77B626AB">
            <w:pPr>
              <w:jc w:val="left"/>
            </w:pPr>
            <w:r>
              <w:rPr>
                <w:rFonts w:ascii="宋体" w:hAnsi="宋体" w:eastAsia="宋体"/>
                <w:b w:val="0"/>
                <w:sz w:val="18"/>
              </w:rPr>
              <w:t>2-3天</w:t>
            </w:r>
          </w:p>
        </w:tc>
      </w:tr>
      <w:tr w14:paraId="63AD9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55F32D45">
            <w:pPr>
              <w:jc w:val="center"/>
            </w:pPr>
            <w:r>
              <w:rPr>
                <w:rFonts w:ascii="宋体" w:hAnsi="宋体" w:eastAsia="宋体"/>
                <w:b w:val="0"/>
                <w:sz w:val="18"/>
              </w:rPr>
              <w:t>22</w:t>
            </w:r>
          </w:p>
        </w:tc>
        <w:tc>
          <w:tcPr>
            <w:tcW w:w="2940" w:type="dxa"/>
            <w:shd w:val="clear" w:color="auto" w:fill="auto"/>
            <w:vAlign w:val="center"/>
          </w:tcPr>
          <w:p w14:paraId="12353255">
            <w:pPr>
              <w:jc w:val="left"/>
            </w:pPr>
            <w:r>
              <w:rPr>
                <w:rFonts w:ascii="宋体" w:hAnsi="宋体" w:eastAsia="宋体"/>
                <w:b w:val="0"/>
                <w:sz w:val="18"/>
              </w:rPr>
              <w:t>（外检）血红蛋白成份分析</w:t>
            </w:r>
          </w:p>
        </w:tc>
        <w:tc>
          <w:tcPr>
            <w:tcW w:w="1740" w:type="dxa"/>
            <w:shd w:val="clear" w:color="auto" w:fill="auto"/>
            <w:vAlign w:val="center"/>
          </w:tcPr>
          <w:p w14:paraId="4F62EB0F">
            <w:pPr>
              <w:jc w:val="left"/>
            </w:pPr>
            <w:r>
              <w:rPr>
                <w:rFonts w:ascii="宋体" w:hAnsi="宋体" w:eastAsia="宋体"/>
                <w:b w:val="0"/>
                <w:sz w:val="18"/>
              </w:rPr>
              <w:t>毛细管电泳</w:t>
            </w:r>
          </w:p>
        </w:tc>
        <w:tc>
          <w:tcPr>
            <w:tcW w:w="3612" w:type="dxa"/>
            <w:shd w:val="clear" w:color="auto" w:fill="auto"/>
            <w:vAlign w:val="center"/>
          </w:tcPr>
          <w:p w14:paraId="6569DDEF">
            <w:pPr>
              <w:jc w:val="left"/>
            </w:pPr>
            <w:r>
              <w:rPr>
                <w:rFonts w:ascii="宋体" w:hAnsi="宋体" w:eastAsia="宋体"/>
                <w:b w:val="0"/>
                <w:sz w:val="18"/>
              </w:rPr>
              <w:t>辅助诊断地中海贫血和异常血红蛋白病。</w:t>
            </w:r>
          </w:p>
        </w:tc>
        <w:tc>
          <w:tcPr>
            <w:tcW w:w="1160" w:type="dxa"/>
            <w:shd w:val="clear" w:color="auto" w:fill="auto"/>
            <w:vAlign w:val="center"/>
          </w:tcPr>
          <w:p w14:paraId="09BDE7E4">
            <w:pPr>
              <w:jc w:val="left"/>
            </w:pPr>
            <w:r>
              <w:rPr>
                <w:rFonts w:ascii="宋体" w:hAnsi="宋体" w:eastAsia="宋体"/>
                <w:b w:val="0"/>
                <w:sz w:val="18"/>
              </w:rPr>
              <w:t>2 天</w:t>
            </w:r>
          </w:p>
        </w:tc>
      </w:tr>
      <w:tr w14:paraId="249EB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402C193C">
            <w:pPr>
              <w:jc w:val="center"/>
            </w:pPr>
            <w:r>
              <w:rPr>
                <w:rFonts w:ascii="宋体" w:hAnsi="宋体" w:eastAsia="宋体"/>
                <w:b w:val="0"/>
                <w:sz w:val="18"/>
              </w:rPr>
              <w:t>23</w:t>
            </w:r>
          </w:p>
        </w:tc>
        <w:tc>
          <w:tcPr>
            <w:tcW w:w="2940" w:type="dxa"/>
            <w:shd w:val="clear" w:color="auto" w:fill="auto"/>
            <w:vAlign w:val="center"/>
          </w:tcPr>
          <w:p w14:paraId="1FD9066F">
            <w:pPr>
              <w:jc w:val="left"/>
            </w:pPr>
            <w:r>
              <w:rPr>
                <w:rFonts w:ascii="宋体" w:hAnsi="宋体" w:eastAsia="宋体"/>
                <w:b w:val="0"/>
                <w:sz w:val="18"/>
              </w:rPr>
              <w:t>（外检）红细胞孵育渗透脆性试验</w:t>
            </w:r>
          </w:p>
        </w:tc>
        <w:tc>
          <w:tcPr>
            <w:tcW w:w="1740" w:type="dxa"/>
            <w:shd w:val="clear" w:color="auto" w:fill="auto"/>
            <w:vAlign w:val="center"/>
          </w:tcPr>
          <w:p w14:paraId="06A7073F">
            <w:pPr>
              <w:jc w:val="left"/>
            </w:pPr>
            <w:r>
              <w:rPr>
                <w:rFonts w:ascii="宋体" w:hAnsi="宋体" w:eastAsia="宋体"/>
                <w:b w:val="0"/>
                <w:sz w:val="18"/>
              </w:rPr>
              <w:t>比色法</w:t>
            </w:r>
          </w:p>
        </w:tc>
        <w:tc>
          <w:tcPr>
            <w:tcW w:w="3612" w:type="dxa"/>
            <w:shd w:val="clear" w:color="auto" w:fill="auto"/>
            <w:vAlign w:val="center"/>
          </w:tcPr>
          <w:p w14:paraId="1363E747">
            <w:pPr>
              <w:jc w:val="left"/>
            </w:pPr>
            <w:r>
              <w:rPr>
                <w:rFonts w:ascii="宋体" w:hAnsi="宋体" w:eastAsia="宋体"/>
                <w:b w:val="0"/>
                <w:sz w:val="18"/>
              </w:rPr>
              <w:t>地中海贫血初步筛查。</w:t>
            </w:r>
          </w:p>
        </w:tc>
        <w:tc>
          <w:tcPr>
            <w:tcW w:w="1160" w:type="dxa"/>
            <w:shd w:val="clear" w:color="auto" w:fill="auto"/>
            <w:vAlign w:val="center"/>
          </w:tcPr>
          <w:p w14:paraId="5B615888">
            <w:pPr>
              <w:jc w:val="left"/>
            </w:pPr>
            <w:r>
              <w:rPr>
                <w:rFonts w:ascii="宋体" w:hAnsi="宋体" w:eastAsia="宋体"/>
                <w:b w:val="0"/>
                <w:sz w:val="18"/>
              </w:rPr>
              <w:t>1 天</w:t>
            </w:r>
          </w:p>
        </w:tc>
      </w:tr>
      <w:tr w14:paraId="64925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352359C4">
            <w:pPr>
              <w:jc w:val="center"/>
            </w:pPr>
            <w:r>
              <w:rPr>
                <w:rFonts w:ascii="宋体" w:hAnsi="宋体" w:eastAsia="宋体"/>
                <w:b w:val="0"/>
                <w:sz w:val="18"/>
              </w:rPr>
              <w:t>24</w:t>
            </w:r>
          </w:p>
        </w:tc>
        <w:tc>
          <w:tcPr>
            <w:tcW w:w="2940" w:type="dxa"/>
            <w:shd w:val="clear" w:color="auto" w:fill="auto"/>
            <w:vAlign w:val="center"/>
          </w:tcPr>
          <w:p w14:paraId="76EF601F">
            <w:pPr>
              <w:jc w:val="left"/>
            </w:pPr>
            <w:r>
              <w:rPr>
                <w:rFonts w:ascii="宋体" w:hAnsi="宋体" w:eastAsia="宋体"/>
                <w:b w:val="0"/>
                <w:sz w:val="18"/>
              </w:rPr>
              <w:t>（外检）α-地贫基因分型(含α点突变)</w:t>
            </w:r>
          </w:p>
        </w:tc>
        <w:tc>
          <w:tcPr>
            <w:tcW w:w="1740" w:type="dxa"/>
            <w:shd w:val="clear" w:color="auto" w:fill="auto"/>
            <w:vAlign w:val="center"/>
          </w:tcPr>
          <w:p w14:paraId="65343C31">
            <w:pPr>
              <w:jc w:val="left"/>
            </w:pPr>
            <w:r>
              <w:rPr>
                <w:rFonts w:ascii="宋体" w:hAnsi="宋体" w:eastAsia="宋体"/>
                <w:b w:val="0"/>
                <w:sz w:val="18"/>
              </w:rPr>
              <w:t>PCR+反向点杂交</w:t>
            </w:r>
          </w:p>
        </w:tc>
        <w:tc>
          <w:tcPr>
            <w:tcW w:w="3612" w:type="dxa"/>
            <w:shd w:val="clear" w:color="auto" w:fill="auto"/>
            <w:vAlign w:val="center"/>
          </w:tcPr>
          <w:p w14:paraId="2AD8CF48">
            <w:pPr>
              <w:jc w:val="left"/>
            </w:pPr>
            <w:r>
              <w:rPr>
                <w:rFonts w:ascii="宋体" w:hAnsi="宋体" w:eastAsia="宋体"/>
                <w:b w:val="0"/>
                <w:sz w:val="18"/>
              </w:rPr>
              <w:t>地中海贫血诊断。</w:t>
            </w:r>
          </w:p>
        </w:tc>
        <w:tc>
          <w:tcPr>
            <w:tcW w:w="1160" w:type="dxa"/>
            <w:shd w:val="clear" w:color="auto" w:fill="auto"/>
            <w:vAlign w:val="center"/>
          </w:tcPr>
          <w:p w14:paraId="2929D772">
            <w:pPr>
              <w:jc w:val="left"/>
            </w:pPr>
            <w:r>
              <w:rPr>
                <w:rFonts w:ascii="宋体" w:hAnsi="宋体" w:eastAsia="宋体"/>
                <w:b w:val="0"/>
                <w:sz w:val="18"/>
              </w:rPr>
              <w:t>周一至周六检测，第2天出报告</w:t>
            </w:r>
          </w:p>
        </w:tc>
      </w:tr>
      <w:tr w14:paraId="76829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7BCAB6DD">
            <w:pPr>
              <w:jc w:val="center"/>
            </w:pPr>
            <w:r>
              <w:rPr>
                <w:rFonts w:ascii="宋体" w:hAnsi="宋体" w:eastAsia="宋体"/>
                <w:b w:val="0"/>
                <w:sz w:val="18"/>
              </w:rPr>
              <w:t>25</w:t>
            </w:r>
          </w:p>
        </w:tc>
        <w:tc>
          <w:tcPr>
            <w:tcW w:w="2940" w:type="dxa"/>
            <w:shd w:val="clear" w:color="auto" w:fill="auto"/>
            <w:vAlign w:val="center"/>
          </w:tcPr>
          <w:p w14:paraId="7CC1F636">
            <w:pPr>
              <w:jc w:val="left"/>
            </w:pPr>
            <w:r>
              <w:rPr>
                <w:rFonts w:ascii="宋体" w:hAnsi="宋体" w:eastAsia="宋体"/>
                <w:b w:val="0"/>
                <w:sz w:val="18"/>
              </w:rPr>
              <w:t>（外检）β-地贫基因分型(十七种突变)</w:t>
            </w:r>
          </w:p>
        </w:tc>
        <w:tc>
          <w:tcPr>
            <w:tcW w:w="1740" w:type="dxa"/>
            <w:shd w:val="clear" w:color="auto" w:fill="auto"/>
            <w:vAlign w:val="center"/>
          </w:tcPr>
          <w:p w14:paraId="1A35CDE0">
            <w:pPr>
              <w:jc w:val="left"/>
            </w:pPr>
            <w:r>
              <w:rPr>
                <w:rFonts w:ascii="宋体" w:hAnsi="宋体" w:eastAsia="宋体"/>
                <w:b w:val="0"/>
                <w:sz w:val="18"/>
              </w:rPr>
              <w:t>PCR+反向点杂交</w:t>
            </w:r>
          </w:p>
        </w:tc>
        <w:tc>
          <w:tcPr>
            <w:tcW w:w="3612" w:type="dxa"/>
            <w:shd w:val="clear" w:color="auto" w:fill="auto"/>
            <w:vAlign w:val="center"/>
          </w:tcPr>
          <w:p w14:paraId="5FB2DE25">
            <w:pPr>
              <w:jc w:val="left"/>
            </w:pPr>
            <w:r>
              <w:rPr>
                <w:rFonts w:ascii="宋体" w:hAnsi="宋体" w:eastAsia="宋体"/>
                <w:b w:val="0"/>
                <w:sz w:val="18"/>
              </w:rPr>
              <w:t>β-地贫的诊断。</w:t>
            </w:r>
          </w:p>
        </w:tc>
        <w:tc>
          <w:tcPr>
            <w:tcW w:w="1160" w:type="dxa"/>
            <w:shd w:val="clear" w:color="auto" w:fill="auto"/>
            <w:vAlign w:val="center"/>
          </w:tcPr>
          <w:p w14:paraId="70ECD19E">
            <w:pPr>
              <w:jc w:val="left"/>
            </w:pPr>
            <w:r>
              <w:rPr>
                <w:rFonts w:ascii="宋体" w:hAnsi="宋体" w:eastAsia="宋体"/>
                <w:b w:val="0"/>
                <w:sz w:val="18"/>
              </w:rPr>
              <w:t>周一至周六检测，第2天出报告</w:t>
            </w:r>
          </w:p>
        </w:tc>
      </w:tr>
      <w:tr w14:paraId="362A7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2F866C97">
            <w:pPr>
              <w:jc w:val="center"/>
            </w:pPr>
            <w:r>
              <w:rPr>
                <w:rFonts w:ascii="宋体" w:hAnsi="宋体" w:eastAsia="宋体"/>
                <w:b w:val="0"/>
                <w:sz w:val="18"/>
              </w:rPr>
              <w:t>26</w:t>
            </w:r>
          </w:p>
        </w:tc>
        <w:tc>
          <w:tcPr>
            <w:tcW w:w="2940" w:type="dxa"/>
            <w:shd w:val="clear" w:color="auto" w:fill="auto"/>
            <w:vAlign w:val="center"/>
          </w:tcPr>
          <w:p w14:paraId="63A8B6E6">
            <w:pPr>
              <w:jc w:val="left"/>
            </w:pPr>
            <w:r>
              <w:rPr>
                <w:rFonts w:ascii="宋体" w:hAnsi="宋体" w:eastAsia="宋体"/>
                <w:b w:val="0"/>
                <w:sz w:val="18"/>
              </w:rPr>
              <w:t>（外检）促红细胞生成素测定</w:t>
            </w:r>
          </w:p>
        </w:tc>
        <w:tc>
          <w:tcPr>
            <w:tcW w:w="1740" w:type="dxa"/>
            <w:shd w:val="clear" w:color="auto" w:fill="auto"/>
            <w:vAlign w:val="center"/>
          </w:tcPr>
          <w:p w14:paraId="39934831">
            <w:pPr>
              <w:jc w:val="left"/>
            </w:pPr>
            <w:r>
              <w:rPr>
                <w:rFonts w:ascii="宋体" w:hAnsi="宋体" w:eastAsia="宋体"/>
                <w:b w:val="0"/>
                <w:sz w:val="18"/>
              </w:rPr>
              <w:t>化学发光法</w:t>
            </w:r>
          </w:p>
        </w:tc>
        <w:tc>
          <w:tcPr>
            <w:tcW w:w="3612" w:type="dxa"/>
            <w:shd w:val="clear" w:color="auto" w:fill="auto"/>
            <w:vAlign w:val="center"/>
          </w:tcPr>
          <w:p w14:paraId="76ED64A6">
            <w:pPr>
              <w:jc w:val="left"/>
            </w:pPr>
            <w:r>
              <w:rPr>
                <w:rFonts w:ascii="宋体" w:hAnsi="宋体" w:eastAsia="宋体"/>
                <w:b w:val="0"/>
                <w:sz w:val="18"/>
              </w:rPr>
              <w:t>贫血诊断、肿瘤辅助诊断。</w:t>
            </w:r>
          </w:p>
        </w:tc>
        <w:tc>
          <w:tcPr>
            <w:tcW w:w="1160" w:type="dxa"/>
            <w:shd w:val="clear" w:color="auto" w:fill="auto"/>
            <w:vAlign w:val="center"/>
          </w:tcPr>
          <w:p w14:paraId="607BF704">
            <w:pPr>
              <w:jc w:val="left"/>
            </w:pPr>
            <w:r>
              <w:rPr>
                <w:rFonts w:ascii="宋体" w:hAnsi="宋体" w:eastAsia="宋体"/>
                <w:b w:val="0"/>
                <w:sz w:val="18"/>
              </w:rPr>
              <w:t>2天</w:t>
            </w:r>
          </w:p>
        </w:tc>
      </w:tr>
      <w:tr w14:paraId="603E6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3989597E">
            <w:pPr>
              <w:jc w:val="center"/>
            </w:pPr>
            <w:r>
              <w:rPr>
                <w:rFonts w:ascii="宋体" w:hAnsi="宋体" w:eastAsia="宋体"/>
                <w:b w:val="0"/>
                <w:sz w:val="18"/>
              </w:rPr>
              <w:t>27</w:t>
            </w:r>
          </w:p>
        </w:tc>
        <w:tc>
          <w:tcPr>
            <w:tcW w:w="2940" w:type="dxa"/>
            <w:shd w:val="clear" w:color="auto" w:fill="auto"/>
            <w:vAlign w:val="center"/>
          </w:tcPr>
          <w:p w14:paraId="571B3C02">
            <w:pPr>
              <w:jc w:val="left"/>
            </w:pPr>
            <w:r>
              <w:rPr>
                <w:rFonts w:ascii="宋体" w:hAnsi="宋体" w:eastAsia="宋体"/>
                <w:b w:val="0"/>
                <w:sz w:val="18"/>
              </w:rPr>
              <w:t>（外检）血清免疫固定电泳(IgA,IgG,IgM)</w:t>
            </w:r>
          </w:p>
        </w:tc>
        <w:tc>
          <w:tcPr>
            <w:tcW w:w="1740" w:type="dxa"/>
            <w:shd w:val="clear" w:color="auto" w:fill="auto"/>
            <w:vAlign w:val="center"/>
          </w:tcPr>
          <w:p w14:paraId="00F1A488">
            <w:pPr>
              <w:jc w:val="left"/>
            </w:pPr>
            <w:r>
              <w:rPr>
                <w:rFonts w:ascii="宋体" w:hAnsi="宋体" w:eastAsia="宋体"/>
                <w:b w:val="0"/>
                <w:sz w:val="18"/>
              </w:rPr>
              <w:t>琼脂糖凝胶电泳</w:t>
            </w:r>
          </w:p>
        </w:tc>
        <w:tc>
          <w:tcPr>
            <w:tcW w:w="3612" w:type="dxa"/>
            <w:shd w:val="clear" w:color="auto" w:fill="auto"/>
            <w:vAlign w:val="center"/>
          </w:tcPr>
          <w:p w14:paraId="17B21BC5">
            <w:pPr>
              <w:jc w:val="left"/>
            </w:pPr>
            <w:r>
              <w:rPr>
                <w:rFonts w:ascii="宋体" w:hAnsi="宋体" w:eastAsia="宋体"/>
                <w:b w:val="0"/>
                <w:sz w:val="18"/>
              </w:rPr>
              <w:t>MM诊断预后评估。</w:t>
            </w:r>
          </w:p>
        </w:tc>
        <w:tc>
          <w:tcPr>
            <w:tcW w:w="1160" w:type="dxa"/>
            <w:shd w:val="clear" w:color="auto" w:fill="auto"/>
            <w:vAlign w:val="center"/>
          </w:tcPr>
          <w:p w14:paraId="18E31736">
            <w:pPr>
              <w:jc w:val="left"/>
            </w:pPr>
            <w:r>
              <w:rPr>
                <w:rFonts w:ascii="宋体" w:hAnsi="宋体" w:eastAsia="宋体"/>
                <w:b w:val="0"/>
                <w:sz w:val="18"/>
              </w:rPr>
              <w:t>5工作日</w:t>
            </w:r>
          </w:p>
        </w:tc>
      </w:tr>
      <w:tr w14:paraId="6BA24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768E17C2">
            <w:pPr>
              <w:jc w:val="center"/>
            </w:pPr>
            <w:r>
              <w:rPr>
                <w:rFonts w:ascii="宋体" w:hAnsi="宋体" w:eastAsia="宋体"/>
                <w:b w:val="0"/>
                <w:sz w:val="18"/>
              </w:rPr>
              <w:t>28</w:t>
            </w:r>
          </w:p>
        </w:tc>
        <w:tc>
          <w:tcPr>
            <w:tcW w:w="2940" w:type="dxa"/>
            <w:shd w:val="clear" w:color="auto" w:fill="auto"/>
            <w:vAlign w:val="center"/>
          </w:tcPr>
          <w:p w14:paraId="15A4ABA0">
            <w:pPr>
              <w:jc w:val="left"/>
            </w:pPr>
            <w:r>
              <w:rPr>
                <w:rFonts w:ascii="宋体" w:hAnsi="宋体" w:eastAsia="宋体"/>
                <w:b w:val="0"/>
                <w:sz w:val="18"/>
              </w:rPr>
              <w:t>（外检）血清免疫固定电泳(IgD,IgE)</w:t>
            </w:r>
          </w:p>
        </w:tc>
        <w:tc>
          <w:tcPr>
            <w:tcW w:w="1740" w:type="dxa"/>
            <w:shd w:val="clear" w:color="auto" w:fill="auto"/>
            <w:vAlign w:val="center"/>
          </w:tcPr>
          <w:p w14:paraId="201A57EB">
            <w:pPr>
              <w:jc w:val="left"/>
            </w:pPr>
            <w:r>
              <w:rPr>
                <w:rFonts w:ascii="宋体" w:hAnsi="宋体" w:eastAsia="宋体"/>
                <w:b w:val="0"/>
                <w:sz w:val="18"/>
              </w:rPr>
              <w:t>琼脂糖凝胶电泳</w:t>
            </w:r>
          </w:p>
        </w:tc>
        <w:tc>
          <w:tcPr>
            <w:tcW w:w="3612" w:type="dxa"/>
            <w:shd w:val="clear" w:color="auto" w:fill="auto"/>
            <w:vAlign w:val="center"/>
          </w:tcPr>
          <w:p w14:paraId="22A21493">
            <w:pPr>
              <w:jc w:val="left"/>
            </w:pPr>
            <w:r>
              <w:rPr>
                <w:rFonts w:ascii="宋体" w:hAnsi="宋体" w:eastAsia="宋体"/>
                <w:b w:val="0"/>
                <w:sz w:val="18"/>
              </w:rPr>
              <w:t>MM诊断预后评估。</w:t>
            </w:r>
          </w:p>
        </w:tc>
        <w:tc>
          <w:tcPr>
            <w:tcW w:w="1160" w:type="dxa"/>
            <w:shd w:val="clear" w:color="auto" w:fill="auto"/>
            <w:vAlign w:val="center"/>
          </w:tcPr>
          <w:p w14:paraId="0732B2F7">
            <w:pPr>
              <w:jc w:val="left"/>
            </w:pPr>
            <w:r>
              <w:rPr>
                <w:rFonts w:ascii="宋体" w:hAnsi="宋体" w:eastAsia="宋体"/>
                <w:b w:val="0"/>
                <w:sz w:val="18"/>
              </w:rPr>
              <w:t>5工作日</w:t>
            </w:r>
          </w:p>
        </w:tc>
      </w:tr>
      <w:tr w14:paraId="5CBC7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2ED4A4C0">
            <w:pPr>
              <w:jc w:val="center"/>
            </w:pPr>
            <w:r>
              <w:rPr>
                <w:rFonts w:ascii="宋体" w:hAnsi="宋体" w:eastAsia="宋体"/>
                <w:b w:val="0"/>
                <w:sz w:val="18"/>
              </w:rPr>
              <w:t>29</w:t>
            </w:r>
          </w:p>
        </w:tc>
        <w:tc>
          <w:tcPr>
            <w:tcW w:w="2940" w:type="dxa"/>
            <w:shd w:val="clear" w:color="auto" w:fill="auto"/>
            <w:vAlign w:val="center"/>
          </w:tcPr>
          <w:p w14:paraId="33EBE8E5">
            <w:pPr>
              <w:jc w:val="left"/>
            </w:pPr>
            <w:r>
              <w:rPr>
                <w:rFonts w:ascii="宋体" w:hAnsi="宋体" w:eastAsia="宋体"/>
                <w:b w:val="0"/>
                <w:sz w:val="18"/>
              </w:rPr>
              <w:t>（外检）尿蛋白电泳</w:t>
            </w:r>
          </w:p>
        </w:tc>
        <w:tc>
          <w:tcPr>
            <w:tcW w:w="1740" w:type="dxa"/>
            <w:shd w:val="clear" w:color="auto" w:fill="auto"/>
            <w:vAlign w:val="center"/>
          </w:tcPr>
          <w:p w14:paraId="30890EE8">
            <w:pPr>
              <w:jc w:val="left"/>
            </w:pPr>
            <w:r>
              <w:rPr>
                <w:rFonts w:ascii="宋体" w:hAnsi="宋体" w:eastAsia="宋体"/>
                <w:b w:val="0"/>
                <w:sz w:val="18"/>
              </w:rPr>
              <w:t>琼脂糖凝胶电泳</w:t>
            </w:r>
          </w:p>
        </w:tc>
        <w:tc>
          <w:tcPr>
            <w:tcW w:w="3612" w:type="dxa"/>
            <w:shd w:val="clear" w:color="auto" w:fill="auto"/>
            <w:vAlign w:val="center"/>
          </w:tcPr>
          <w:p w14:paraId="37817499">
            <w:pPr>
              <w:jc w:val="left"/>
            </w:pPr>
            <w:r>
              <w:rPr>
                <w:rFonts w:ascii="宋体" w:hAnsi="宋体" w:eastAsia="宋体"/>
                <w:b w:val="0"/>
                <w:sz w:val="18"/>
              </w:rPr>
              <w:t>MM诊断预后评估。</w:t>
            </w:r>
          </w:p>
        </w:tc>
        <w:tc>
          <w:tcPr>
            <w:tcW w:w="1160" w:type="dxa"/>
            <w:shd w:val="clear" w:color="auto" w:fill="auto"/>
            <w:vAlign w:val="center"/>
          </w:tcPr>
          <w:p w14:paraId="29781A1D">
            <w:pPr>
              <w:jc w:val="left"/>
            </w:pPr>
            <w:r>
              <w:rPr>
                <w:rFonts w:ascii="宋体" w:hAnsi="宋体" w:eastAsia="宋体"/>
                <w:b w:val="0"/>
                <w:sz w:val="18"/>
              </w:rPr>
              <w:t>5工作日</w:t>
            </w:r>
          </w:p>
        </w:tc>
      </w:tr>
      <w:tr w14:paraId="17049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4BE4A3C8">
            <w:pPr>
              <w:jc w:val="center"/>
            </w:pPr>
            <w:r>
              <w:rPr>
                <w:rFonts w:ascii="宋体" w:hAnsi="宋体" w:eastAsia="宋体"/>
                <w:b w:val="0"/>
                <w:sz w:val="18"/>
              </w:rPr>
              <w:t>30</w:t>
            </w:r>
          </w:p>
        </w:tc>
        <w:tc>
          <w:tcPr>
            <w:tcW w:w="2940" w:type="dxa"/>
            <w:shd w:val="clear" w:color="auto" w:fill="auto"/>
            <w:vAlign w:val="center"/>
          </w:tcPr>
          <w:p w14:paraId="3A10E341">
            <w:pPr>
              <w:jc w:val="left"/>
            </w:pPr>
            <w:r>
              <w:rPr>
                <w:rFonts w:ascii="宋体" w:hAnsi="宋体" w:eastAsia="宋体"/>
                <w:b w:val="0"/>
                <w:sz w:val="18"/>
              </w:rPr>
              <w:t>（外检）轻链KAPPA定量</w:t>
            </w:r>
          </w:p>
        </w:tc>
        <w:tc>
          <w:tcPr>
            <w:tcW w:w="1740" w:type="dxa"/>
            <w:shd w:val="clear" w:color="auto" w:fill="auto"/>
            <w:vAlign w:val="center"/>
          </w:tcPr>
          <w:p w14:paraId="5ABD13D9">
            <w:pPr>
              <w:jc w:val="left"/>
            </w:pPr>
            <w:r>
              <w:rPr>
                <w:rFonts w:ascii="宋体" w:hAnsi="宋体" w:eastAsia="宋体"/>
                <w:b w:val="0"/>
                <w:sz w:val="18"/>
              </w:rPr>
              <w:t>免疫透射比浊法</w:t>
            </w:r>
          </w:p>
        </w:tc>
        <w:tc>
          <w:tcPr>
            <w:tcW w:w="3612" w:type="dxa"/>
            <w:shd w:val="clear" w:color="auto" w:fill="auto"/>
            <w:vAlign w:val="center"/>
          </w:tcPr>
          <w:p w14:paraId="2A44BC66">
            <w:pPr>
              <w:jc w:val="left"/>
            </w:pPr>
            <w:r>
              <w:rPr>
                <w:rFonts w:ascii="宋体" w:hAnsi="宋体" w:eastAsia="宋体"/>
                <w:b w:val="0"/>
                <w:sz w:val="18"/>
              </w:rPr>
              <w:t>轻链与骨髓瘤关系最密切，在肾功能正常的情况下，尿轻链的定量对骨髓瘤的诊断、分期发、预后判断均有参考价值。尿中存在轻链不一定表示恶性疾病，有少数是良性轻链病，但轻链的出现是浆细胞肿瘤化的一种表现，因此应作长期的追踪观察。</w:t>
            </w:r>
          </w:p>
        </w:tc>
        <w:tc>
          <w:tcPr>
            <w:tcW w:w="1160" w:type="dxa"/>
            <w:shd w:val="clear" w:color="auto" w:fill="auto"/>
            <w:vAlign w:val="center"/>
          </w:tcPr>
          <w:p w14:paraId="13602A3E">
            <w:pPr>
              <w:jc w:val="left"/>
            </w:pPr>
            <w:r>
              <w:rPr>
                <w:rFonts w:ascii="宋体" w:hAnsi="宋体" w:eastAsia="宋体"/>
                <w:b w:val="0"/>
                <w:sz w:val="18"/>
              </w:rPr>
              <w:t>1天</w:t>
            </w:r>
          </w:p>
        </w:tc>
      </w:tr>
      <w:tr w14:paraId="6B58F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573EC834">
            <w:pPr>
              <w:jc w:val="center"/>
            </w:pPr>
            <w:r>
              <w:rPr>
                <w:rFonts w:ascii="宋体" w:hAnsi="宋体" w:eastAsia="宋体"/>
                <w:b w:val="0"/>
                <w:sz w:val="18"/>
              </w:rPr>
              <w:t>31</w:t>
            </w:r>
          </w:p>
        </w:tc>
        <w:tc>
          <w:tcPr>
            <w:tcW w:w="2940" w:type="dxa"/>
            <w:shd w:val="clear" w:color="auto" w:fill="auto"/>
            <w:vAlign w:val="center"/>
          </w:tcPr>
          <w:p w14:paraId="046F3628">
            <w:pPr>
              <w:jc w:val="left"/>
            </w:pPr>
            <w:r>
              <w:rPr>
                <w:rFonts w:ascii="宋体" w:hAnsi="宋体" w:eastAsia="宋体"/>
                <w:b w:val="0"/>
                <w:sz w:val="18"/>
              </w:rPr>
              <w:t>（外检）血清游离轻链测定</w:t>
            </w:r>
          </w:p>
        </w:tc>
        <w:tc>
          <w:tcPr>
            <w:tcW w:w="1740" w:type="dxa"/>
            <w:shd w:val="clear" w:color="auto" w:fill="auto"/>
            <w:vAlign w:val="center"/>
          </w:tcPr>
          <w:p w14:paraId="5B559857">
            <w:pPr>
              <w:jc w:val="left"/>
            </w:pPr>
            <w:r>
              <w:rPr>
                <w:rFonts w:ascii="宋体" w:hAnsi="宋体" w:eastAsia="宋体"/>
                <w:b w:val="0"/>
                <w:sz w:val="18"/>
              </w:rPr>
              <w:t>免疫透射比浊法</w:t>
            </w:r>
          </w:p>
        </w:tc>
        <w:tc>
          <w:tcPr>
            <w:tcW w:w="3612" w:type="dxa"/>
            <w:shd w:val="clear" w:color="auto" w:fill="auto"/>
            <w:vAlign w:val="center"/>
          </w:tcPr>
          <w:p w14:paraId="7B5E0127">
            <w:pPr>
              <w:jc w:val="left"/>
            </w:pPr>
            <w:r>
              <w:rPr>
                <w:rFonts w:ascii="宋体" w:hAnsi="宋体" w:eastAsia="宋体"/>
                <w:b w:val="0"/>
                <w:sz w:val="18"/>
              </w:rPr>
              <w:t>血清中游离轻链水平的升高与恶性浆细胞增殖（如多发性骨髓瘤）、淀粉样变性、轻链沉积病等有关，主要用于轻链型多发性骨髓瘤、原发性淀粉样变性、未定型单克隆丙种球蛋白、不分泌性多发性骨髓瘤等血液系统疾病的辅助诊断。</w:t>
            </w:r>
          </w:p>
        </w:tc>
        <w:tc>
          <w:tcPr>
            <w:tcW w:w="1160" w:type="dxa"/>
            <w:shd w:val="clear" w:color="auto" w:fill="auto"/>
            <w:vAlign w:val="center"/>
          </w:tcPr>
          <w:p w14:paraId="101AE57A">
            <w:pPr>
              <w:jc w:val="left"/>
            </w:pPr>
            <w:r>
              <w:rPr>
                <w:rFonts w:ascii="宋体" w:hAnsi="宋体" w:eastAsia="宋体"/>
                <w:b w:val="0"/>
                <w:sz w:val="18"/>
              </w:rPr>
              <w:t>1天</w:t>
            </w:r>
          </w:p>
        </w:tc>
      </w:tr>
      <w:tr w14:paraId="73000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57A34BE1">
            <w:pPr>
              <w:jc w:val="center"/>
            </w:pPr>
            <w:r>
              <w:rPr>
                <w:rFonts w:ascii="宋体" w:hAnsi="宋体" w:eastAsia="宋体"/>
                <w:b w:val="0"/>
                <w:sz w:val="18"/>
              </w:rPr>
              <w:t>32</w:t>
            </w:r>
          </w:p>
        </w:tc>
        <w:tc>
          <w:tcPr>
            <w:tcW w:w="2940" w:type="dxa"/>
            <w:shd w:val="clear" w:color="auto" w:fill="auto"/>
            <w:vAlign w:val="center"/>
          </w:tcPr>
          <w:p w14:paraId="68A2C1A8">
            <w:pPr>
              <w:jc w:val="left"/>
            </w:pPr>
            <w:r>
              <w:rPr>
                <w:rFonts w:ascii="宋体" w:hAnsi="宋体" w:eastAsia="宋体"/>
                <w:b w:val="0"/>
                <w:sz w:val="18"/>
              </w:rPr>
              <w:t>异常免疫球蛋白血症套餐：（该组套内以下项目可依据医生需要自行组合勾选）(外检）血清免疫固定电泳+（外检）血清蛋白电泳+（外检）尿蛋白电泳+（外检）轻链LAMBDA定量+轻链KAPPA定量+（外检）β2微球蛋白测定+（外检）总蛋白测定+（外检）白蛋白测定</w:t>
            </w:r>
          </w:p>
        </w:tc>
        <w:tc>
          <w:tcPr>
            <w:tcW w:w="1740" w:type="dxa"/>
            <w:shd w:val="clear" w:color="auto" w:fill="auto"/>
            <w:vAlign w:val="center"/>
          </w:tcPr>
          <w:p w14:paraId="47707776">
            <w:pPr>
              <w:jc w:val="left"/>
            </w:pPr>
            <w:r>
              <w:rPr>
                <w:rFonts w:ascii="宋体" w:hAnsi="宋体" w:eastAsia="宋体"/>
                <w:b w:val="0"/>
                <w:sz w:val="18"/>
              </w:rPr>
              <w:t>琼脂糖凝胶电泳+毛细管电泳+免疫比浊法+双缩脲+BOG</w:t>
            </w:r>
          </w:p>
        </w:tc>
        <w:tc>
          <w:tcPr>
            <w:tcW w:w="3612" w:type="dxa"/>
            <w:shd w:val="clear" w:color="auto" w:fill="auto"/>
            <w:vAlign w:val="center"/>
          </w:tcPr>
          <w:p w14:paraId="01938D25">
            <w:pPr>
              <w:jc w:val="left"/>
            </w:pPr>
            <w:r>
              <w:rPr>
                <w:rFonts w:ascii="宋体" w:hAnsi="宋体" w:eastAsia="宋体"/>
                <w:b w:val="0"/>
                <w:sz w:val="18"/>
              </w:rPr>
              <w:t>诊断异常免疫球蛋白血症、蛋白缺乏、 肾病、炎症、肝硬化等疾病。</w:t>
            </w:r>
          </w:p>
        </w:tc>
        <w:tc>
          <w:tcPr>
            <w:tcW w:w="1160" w:type="dxa"/>
            <w:shd w:val="clear" w:color="auto" w:fill="auto"/>
            <w:vAlign w:val="center"/>
          </w:tcPr>
          <w:p w14:paraId="550F3B09">
            <w:pPr>
              <w:jc w:val="left"/>
            </w:pPr>
            <w:r>
              <w:rPr>
                <w:rFonts w:ascii="宋体" w:hAnsi="宋体" w:eastAsia="宋体"/>
                <w:b w:val="0"/>
                <w:sz w:val="18"/>
              </w:rPr>
              <w:t>5个工作日</w:t>
            </w:r>
          </w:p>
        </w:tc>
      </w:tr>
      <w:tr w14:paraId="575A6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232C2E40">
            <w:pPr>
              <w:jc w:val="center"/>
            </w:pPr>
            <w:r>
              <w:rPr>
                <w:rFonts w:ascii="宋体" w:hAnsi="宋体" w:eastAsia="宋体"/>
                <w:b w:val="0"/>
                <w:sz w:val="18"/>
              </w:rPr>
              <w:t>33</w:t>
            </w:r>
          </w:p>
        </w:tc>
        <w:tc>
          <w:tcPr>
            <w:tcW w:w="2940" w:type="dxa"/>
            <w:shd w:val="clear" w:color="auto" w:fill="auto"/>
            <w:vAlign w:val="center"/>
          </w:tcPr>
          <w:p w14:paraId="2ECB3733">
            <w:pPr>
              <w:jc w:val="left"/>
            </w:pPr>
            <w:r>
              <w:rPr>
                <w:rFonts w:ascii="宋体" w:hAnsi="宋体" w:eastAsia="宋体"/>
                <w:b w:val="0"/>
                <w:sz w:val="18"/>
              </w:rPr>
              <w:t>（外检）血浆凝血因子VIII活性测定</w:t>
            </w:r>
          </w:p>
        </w:tc>
        <w:tc>
          <w:tcPr>
            <w:tcW w:w="1740" w:type="dxa"/>
            <w:shd w:val="clear" w:color="auto" w:fill="auto"/>
            <w:vAlign w:val="center"/>
          </w:tcPr>
          <w:p w14:paraId="3233CC78">
            <w:pPr>
              <w:jc w:val="left"/>
            </w:pPr>
            <w:r>
              <w:rPr>
                <w:rFonts w:ascii="宋体" w:hAnsi="宋体" w:eastAsia="宋体"/>
                <w:b w:val="0"/>
                <w:sz w:val="18"/>
              </w:rPr>
              <w:t>凝固法</w:t>
            </w:r>
          </w:p>
        </w:tc>
        <w:tc>
          <w:tcPr>
            <w:tcW w:w="3612" w:type="dxa"/>
            <w:shd w:val="clear" w:color="auto" w:fill="auto"/>
            <w:vAlign w:val="center"/>
          </w:tcPr>
          <w:p w14:paraId="74E1BCD0">
            <w:pPr>
              <w:jc w:val="left"/>
            </w:pPr>
            <w:r>
              <w:rPr>
                <w:rFonts w:ascii="宋体" w:hAnsi="宋体" w:eastAsia="宋体"/>
                <w:b w:val="0"/>
                <w:sz w:val="18"/>
              </w:rPr>
              <w:t>降低见于血友病A，其次见于vWD和DIC。</w:t>
            </w:r>
          </w:p>
        </w:tc>
        <w:tc>
          <w:tcPr>
            <w:tcW w:w="1160" w:type="dxa"/>
            <w:shd w:val="clear" w:color="auto" w:fill="auto"/>
            <w:vAlign w:val="center"/>
          </w:tcPr>
          <w:p w14:paraId="3FF77958">
            <w:pPr>
              <w:jc w:val="left"/>
            </w:pPr>
            <w:r>
              <w:rPr>
                <w:rFonts w:ascii="宋体" w:hAnsi="宋体" w:eastAsia="宋体"/>
                <w:b w:val="0"/>
                <w:sz w:val="18"/>
              </w:rPr>
              <w:t>2-5工作日(周六、日休息)</w:t>
            </w:r>
          </w:p>
        </w:tc>
      </w:tr>
      <w:tr w14:paraId="071AB9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20A95E78">
            <w:pPr>
              <w:jc w:val="center"/>
            </w:pPr>
            <w:r>
              <w:rPr>
                <w:rFonts w:ascii="宋体" w:hAnsi="宋体" w:eastAsia="宋体"/>
                <w:b w:val="0"/>
                <w:sz w:val="18"/>
              </w:rPr>
              <w:t>34</w:t>
            </w:r>
          </w:p>
        </w:tc>
        <w:tc>
          <w:tcPr>
            <w:tcW w:w="2940" w:type="dxa"/>
            <w:shd w:val="clear" w:color="auto" w:fill="auto"/>
            <w:vAlign w:val="center"/>
          </w:tcPr>
          <w:p w14:paraId="60DA735A">
            <w:pPr>
              <w:jc w:val="left"/>
            </w:pPr>
            <w:r>
              <w:rPr>
                <w:rFonts w:ascii="宋体" w:hAnsi="宋体" w:eastAsia="宋体"/>
                <w:b w:val="0"/>
                <w:sz w:val="18"/>
              </w:rPr>
              <w:t>（外检）血浆因子VIII抑制物定量测定</w:t>
            </w:r>
          </w:p>
        </w:tc>
        <w:tc>
          <w:tcPr>
            <w:tcW w:w="1740" w:type="dxa"/>
            <w:shd w:val="clear" w:color="auto" w:fill="auto"/>
            <w:vAlign w:val="center"/>
          </w:tcPr>
          <w:p w14:paraId="4ABE3E8B">
            <w:pPr>
              <w:jc w:val="left"/>
            </w:pPr>
            <w:r>
              <w:rPr>
                <w:rFonts w:ascii="宋体" w:hAnsi="宋体" w:eastAsia="宋体"/>
                <w:b w:val="0"/>
                <w:sz w:val="18"/>
              </w:rPr>
              <w:t>凝固法</w:t>
            </w:r>
          </w:p>
        </w:tc>
        <w:tc>
          <w:tcPr>
            <w:tcW w:w="3612" w:type="dxa"/>
            <w:shd w:val="clear" w:color="auto" w:fill="auto"/>
            <w:vAlign w:val="center"/>
          </w:tcPr>
          <w:p w14:paraId="3386AD44">
            <w:pPr>
              <w:jc w:val="left"/>
            </w:pPr>
            <w:r>
              <w:rPr>
                <w:rFonts w:ascii="宋体" w:hAnsi="宋体" w:eastAsia="宋体"/>
                <w:b w:val="0"/>
                <w:sz w:val="18"/>
              </w:rPr>
              <w:t>多用于血友病A患者出现抗因子VIII：C抗体者，也用于获得性血友病A者，也可用于期他凝血因子所产生的抗体。</w:t>
            </w:r>
          </w:p>
        </w:tc>
        <w:tc>
          <w:tcPr>
            <w:tcW w:w="1160" w:type="dxa"/>
            <w:shd w:val="clear" w:color="auto" w:fill="auto"/>
            <w:vAlign w:val="center"/>
          </w:tcPr>
          <w:p w14:paraId="191DBB90">
            <w:pPr>
              <w:jc w:val="left"/>
            </w:pPr>
            <w:r>
              <w:rPr>
                <w:rFonts w:ascii="宋体" w:hAnsi="宋体" w:eastAsia="宋体"/>
                <w:b w:val="0"/>
                <w:sz w:val="18"/>
              </w:rPr>
              <w:t>2-5工作日(周六、日休息)</w:t>
            </w:r>
          </w:p>
        </w:tc>
      </w:tr>
      <w:tr w14:paraId="321A8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7247933A">
            <w:pPr>
              <w:jc w:val="center"/>
            </w:pPr>
            <w:r>
              <w:rPr>
                <w:rFonts w:ascii="宋体" w:hAnsi="宋体" w:eastAsia="宋体"/>
                <w:b w:val="0"/>
                <w:sz w:val="18"/>
              </w:rPr>
              <w:t>35</w:t>
            </w:r>
          </w:p>
        </w:tc>
        <w:tc>
          <w:tcPr>
            <w:tcW w:w="2940" w:type="dxa"/>
            <w:shd w:val="clear" w:color="auto" w:fill="auto"/>
            <w:vAlign w:val="center"/>
          </w:tcPr>
          <w:p w14:paraId="56858DD9">
            <w:pPr>
              <w:jc w:val="left"/>
            </w:pPr>
            <w:r>
              <w:rPr>
                <w:rFonts w:ascii="宋体" w:hAnsi="宋体" w:eastAsia="宋体"/>
                <w:b w:val="0"/>
                <w:sz w:val="18"/>
              </w:rPr>
              <w:t>（外检）狼疮抗凝物质检测</w:t>
            </w:r>
          </w:p>
        </w:tc>
        <w:tc>
          <w:tcPr>
            <w:tcW w:w="1740" w:type="dxa"/>
            <w:shd w:val="clear" w:color="auto" w:fill="auto"/>
            <w:vAlign w:val="center"/>
          </w:tcPr>
          <w:p w14:paraId="22D9FCF4">
            <w:pPr>
              <w:jc w:val="left"/>
            </w:pPr>
            <w:r>
              <w:rPr>
                <w:rFonts w:ascii="宋体" w:hAnsi="宋体" w:eastAsia="宋体"/>
                <w:b w:val="0"/>
                <w:sz w:val="18"/>
              </w:rPr>
              <w:t>凝固法</w:t>
            </w:r>
          </w:p>
        </w:tc>
        <w:tc>
          <w:tcPr>
            <w:tcW w:w="3612" w:type="dxa"/>
            <w:shd w:val="clear" w:color="auto" w:fill="auto"/>
            <w:vAlign w:val="center"/>
          </w:tcPr>
          <w:p w14:paraId="29C9F24A">
            <w:pPr>
              <w:jc w:val="left"/>
            </w:pPr>
            <w:r>
              <w:rPr>
                <w:rFonts w:ascii="宋体" w:hAnsi="宋体" w:eastAsia="宋体"/>
                <w:b w:val="0"/>
                <w:sz w:val="18"/>
              </w:rPr>
              <w:t>1.血栓前状态与复发性流产指标；B.提示有狼疮样抗凝物质存在，如 SLE、自发性流产、某些血栓形成性疾病。</w:t>
            </w:r>
          </w:p>
        </w:tc>
        <w:tc>
          <w:tcPr>
            <w:tcW w:w="1160" w:type="dxa"/>
            <w:shd w:val="clear" w:color="auto" w:fill="auto"/>
            <w:vAlign w:val="center"/>
          </w:tcPr>
          <w:p w14:paraId="20B9349F">
            <w:pPr>
              <w:jc w:val="left"/>
            </w:pPr>
            <w:r>
              <w:rPr>
                <w:rFonts w:ascii="宋体" w:hAnsi="宋体" w:eastAsia="宋体"/>
                <w:b w:val="0"/>
                <w:sz w:val="18"/>
              </w:rPr>
              <w:t>2 天</w:t>
            </w:r>
          </w:p>
        </w:tc>
      </w:tr>
      <w:tr w14:paraId="5BAD2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356C575A">
            <w:pPr>
              <w:jc w:val="center"/>
            </w:pPr>
            <w:r>
              <w:rPr>
                <w:rFonts w:ascii="宋体" w:hAnsi="宋体" w:eastAsia="宋体"/>
                <w:b w:val="0"/>
                <w:sz w:val="18"/>
              </w:rPr>
              <w:t>36</w:t>
            </w:r>
          </w:p>
        </w:tc>
        <w:tc>
          <w:tcPr>
            <w:tcW w:w="2940" w:type="dxa"/>
            <w:shd w:val="clear" w:color="auto" w:fill="auto"/>
            <w:vAlign w:val="center"/>
          </w:tcPr>
          <w:p w14:paraId="2FC30E64">
            <w:pPr>
              <w:jc w:val="left"/>
            </w:pPr>
            <w:r>
              <w:rPr>
                <w:rFonts w:ascii="宋体" w:hAnsi="宋体" w:eastAsia="宋体"/>
                <w:b w:val="0"/>
                <w:sz w:val="18"/>
              </w:rPr>
              <w:t>（外检）蛋白S测定</w:t>
            </w:r>
          </w:p>
        </w:tc>
        <w:tc>
          <w:tcPr>
            <w:tcW w:w="1740" w:type="dxa"/>
            <w:shd w:val="clear" w:color="auto" w:fill="auto"/>
            <w:vAlign w:val="center"/>
          </w:tcPr>
          <w:p w14:paraId="0A5AB2E3">
            <w:pPr>
              <w:jc w:val="left"/>
            </w:pPr>
            <w:r>
              <w:rPr>
                <w:rFonts w:ascii="宋体" w:hAnsi="宋体" w:eastAsia="宋体"/>
                <w:b w:val="0"/>
                <w:sz w:val="18"/>
              </w:rPr>
              <w:t>凝固法</w:t>
            </w:r>
          </w:p>
        </w:tc>
        <w:tc>
          <w:tcPr>
            <w:tcW w:w="3612" w:type="dxa"/>
            <w:shd w:val="clear" w:color="auto" w:fill="auto"/>
            <w:vAlign w:val="center"/>
          </w:tcPr>
          <w:p w14:paraId="701D10A8">
            <w:pPr>
              <w:jc w:val="left"/>
            </w:pPr>
            <w:r>
              <w:rPr>
                <w:rFonts w:ascii="宋体" w:hAnsi="宋体" w:eastAsia="宋体"/>
                <w:b w:val="0"/>
                <w:sz w:val="18"/>
              </w:rPr>
              <w:t>减低见于先天性和获得性蛋白S缺乏症，后者见于肝病、口服抗凝剂等。</w:t>
            </w:r>
          </w:p>
        </w:tc>
        <w:tc>
          <w:tcPr>
            <w:tcW w:w="1160" w:type="dxa"/>
            <w:shd w:val="clear" w:color="auto" w:fill="auto"/>
            <w:vAlign w:val="center"/>
          </w:tcPr>
          <w:p w14:paraId="2F4EB781">
            <w:pPr>
              <w:jc w:val="left"/>
            </w:pPr>
            <w:r>
              <w:rPr>
                <w:rFonts w:ascii="宋体" w:hAnsi="宋体" w:eastAsia="宋体"/>
                <w:b w:val="0"/>
                <w:sz w:val="18"/>
              </w:rPr>
              <w:t>1 天</w:t>
            </w:r>
          </w:p>
        </w:tc>
      </w:tr>
      <w:tr w14:paraId="2F033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45B48080">
            <w:pPr>
              <w:jc w:val="center"/>
            </w:pPr>
            <w:r>
              <w:rPr>
                <w:rFonts w:ascii="宋体" w:hAnsi="宋体" w:eastAsia="宋体"/>
                <w:b w:val="0"/>
                <w:sz w:val="18"/>
              </w:rPr>
              <w:t>37</w:t>
            </w:r>
          </w:p>
        </w:tc>
        <w:tc>
          <w:tcPr>
            <w:tcW w:w="2940" w:type="dxa"/>
            <w:shd w:val="clear" w:color="auto" w:fill="auto"/>
            <w:vAlign w:val="center"/>
          </w:tcPr>
          <w:p w14:paraId="7788B30F">
            <w:pPr>
              <w:jc w:val="left"/>
            </w:pPr>
            <w:r>
              <w:rPr>
                <w:rFonts w:ascii="宋体" w:hAnsi="宋体" w:eastAsia="宋体"/>
                <w:b w:val="0"/>
                <w:sz w:val="18"/>
              </w:rPr>
              <w:t>（外检）蛋白C测定</w:t>
            </w:r>
          </w:p>
        </w:tc>
        <w:tc>
          <w:tcPr>
            <w:tcW w:w="1740" w:type="dxa"/>
            <w:shd w:val="clear" w:color="auto" w:fill="auto"/>
            <w:vAlign w:val="center"/>
          </w:tcPr>
          <w:p w14:paraId="22067D78">
            <w:pPr>
              <w:jc w:val="left"/>
            </w:pPr>
            <w:r>
              <w:rPr>
                <w:rFonts w:ascii="宋体" w:hAnsi="宋体" w:eastAsia="宋体"/>
                <w:b w:val="0"/>
                <w:sz w:val="18"/>
              </w:rPr>
              <w:t>发色底物法</w:t>
            </w:r>
          </w:p>
        </w:tc>
        <w:tc>
          <w:tcPr>
            <w:tcW w:w="3612" w:type="dxa"/>
            <w:shd w:val="clear" w:color="auto" w:fill="auto"/>
            <w:vAlign w:val="center"/>
          </w:tcPr>
          <w:p w14:paraId="0564F7D8">
            <w:pPr>
              <w:jc w:val="left"/>
            </w:pPr>
            <w:r>
              <w:rPr>
                <w:rFonts w:ascii="宋体" w:hAnsi="宋体" w:eastAsia="宋体"/>
                <w:b w:val="0"/>
                <w:sz w:val="18"/>
              </w:rPr>
              <w:t>活性降低见于先天性PC缺陷或获得性PC减少,后者见于DIC、肝功能不全、手术后等。活性增高常见于冠心病、糖尿病、肾病综合症。</w:t>
            </w:r>
          </w:p>
        </w:tc>
        <w:tc>
          <w:tcPr>
            <w:tcW w:w="1160" w:type="dxa"/>
            <w:shd w:val="clear" w:color="auto" w:fill="auto"/>
            <w:vAlign w:val="center"/>
          </w:tcPr>
          <w:p w14:paraId="0A58B16B">
            <w:pPr>
              <w:jc w:val="left"/>
            </w:pPr>
            <w:r>
              <w:rPr>
                <w:rFonts w:ascii="宋体" w:hAnsi="宋体" w:eastAsia="宋体"/>
                <w:b w:val="0"/>
                <w:sz w:val="18"/>
              </w:rPr>
              <w:t>2 天</w:t>
            </w:r>
          </w:p>
        </w:tc>
      </w:tr>
      <w:tr w14:paraId="0520D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0C110746">
            <w:pPr>
              <w:jc w:val="center"/>
            </w:pPr>
            <w:r>
              <w:rPr>
                <w:rFonts w:ascii="宋体" w:hAnsi="宋体" w:eastAsia="宋体"/>
                <w:b w:val="0"/>
                <w:sz w:val="18"/>
              </w:rPr>
              <w:t>38</w:t>
            </w:r>
          </w:p>
        </w:tc>
        <w:tc>
          <w:tcPr>
            <w:tcW w:w="2940" w:type="dxa"/>
            <w:shd w:val="clear" w:color="auto" w:fill="auto"/>
            <w:vAlign w:val="center"/>
          </w:tcPr>
          <w:p w14:paraId="7E793176">
            <w:pPr>
              <w:jc w:val="left"/>
            </w:pPr>
            <w:r>
              <w:rPr>
                <w:rFonts w:ascii="宋体" w:hAnsi="宋体" w:eastAsia="宋体"/>
                <w:b w:val="0"/>
                <w:sz w:val="18"/>
              </w:rPr>
              <w:t>（外检）血清总铁结合力测定</w:t>
            </w:r>
          </w:p>
        </w:tc>
        <w:tc>
          <w:tcPr>
            <w:tcW w:w="1740" w:type="dxa"/>
            <w:shd w:val="clear" w:color="auto" w:fill="auto"/>
            <w:vAlign w:val="center"/>
          </w:tcPr>
          <w:p w14:paraId="626D69A6">
            <w:pPr>
              <w:jc w:val="left"/>
            </w:pPr>
            <w:r>
              <w:rPr>
                <w:rFonts w:ascii="宋体" w:hAnsi="宋体" w:eastAsia="宋体"/>
                <w:b w:val="0"/>
                <w:sz w:val="18"/>
              </w:rPr>
              <w:t>计算法</w:t>
            </w:r>
          </w:p>
        </w:tc>
        <w:tc>
          <w:tcPr>
            <w:tcW w:w="3612" w:type="dxa"/>
            <w:shd w:val="clear" w:color="auto" w:fill="auto"/>
            <w:vAlign w:val="center"/>
          </w:tcPr>
          <w:p w14:paraId="6CD7BB4F">
            <w:pPr>
              <w:jc w:val="left"/>
            </w:pPr>
            <w:r>
              <w:rPr>
                <w:rFonts w:ascii="宋体" w:hAnsi="宋体" w:eastAsia="宋体"/>
                <w:b w:val="0"/>
                <w:sz w:val="18"/>
              </w:rPr>
              <w:t>辅助诊断溶贫、缺铁贫、巨铁贫、巨贫、肝脏受损等。</w:t>
            </w:r>
          </w:p>
        </w:tc>
        <w:tc>
          <w:tcPr>
            <w:tcW w:w="1160" w:type="dxa"/>
            <w:shd w:val="clear" w:color="auto" w:fill="auto"/>
            <w:vAlign w:val="center"/>
          </w:tcPr>
          <w:p w14:paraId="5C058A7E">
            <w:pPr>
              <w:jc w:val="left"/>
            </w:pPr>
            <w:r>
              <w:rPr>
                <w:rFonts w:ascii="宋体" w:hAnsi="宋体" w:eastAsia="宋体"/>
                <w:b w:val="0"/>
                <w:sz w:val="18"/>
              </w:rPr>
              <w:t>1天</w:t>
            </w:r>
          </w:p>
        </w:tc>
      </w:tr>
      <w:tr w14:paraId="06139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1B5A74FC">
            <w:pPr>
              <w:jc w:val="center"/>
            </w:pPr>
            <w:r>
              <w:rPr>
                <w:rFonts w:ascii="宋体" w:hAnsi="宋体" w:eastAsia="宋体"/>
                <w:b w:val="0"/>
                <w:sz w:val="18"/>
              </w:rPr>
              <w:t>39</w:t>
            </w:r>
          </w:p>
        </w:tc>
        <w:tc>
          <w:tcPr>
            <w:tcW w:w="2940" w:type="dxa"/>
            <w:shd w:val="clear" w:color="auto" w:fill="auto"/>
            <w:vAlign w:val="center"/>
          </w:tcPr>
          <w:p w14:paraId="014C04A2">
            <w:pPr>
              <w:jc w:val="left"/>
            </w:pPr>
            <w:r>
              <w:rPr>
                <w:rFonts w:ascii="宋体" w:hAnsi="宋体" w:eastAsia="宋体"/>
                <w:b w:val="0"/>
                <w:sz w:val="18"/>
              </w:rPr>
              <w:t>（外检）血清转铁蛋白测定(免疫比浊法)</w:t>
            </w:r>
          </w:p>
        </w:tc>
        <w:tc>
          <w:tcPr>
            <w:tcW w:w="1740" w:type="dxa"/>
            <w:shd w:val="clear" w:color="auto" w:fill="auto"/>
            <w:vAlign w:val="center"/>
          </w:tcPr>
          <w:p w14:paraId="78CBA1B2">
            <w:pPr>
              <w:jc w:val="left"/>
            </w:pPr>
            <w:r>
              <w:rPr>
                <w:rFonts w:ascii="宋体" w:hAnsi="宋体" w:eastAsia="宋体"/>
                <w:b w:val="0"/>
                <w:sz w:val="18"/>
              </w:rPr>
              <w:t>免疫透射比浊法</w:t>
            </w:r>
          </w:p>
        </w:tc>
        <w:tc>
          <w:tcPr>
            <w:tcW w:w="3612" w:type="dxa"/>
            <w:shd w:val="clear" w:color="auto" w:fill="auto"/>
            <w:vAlign w:val="center"/>
          </w:tcPr>
          <w:p w14:paraId="469D0BBE">
            <w:pPr>
              <w:jc w:val="left"/>
            </w:pPr>
            <w:r>
              <w:rPr>
                <w:rFonts w:ascii="宋体" w:hAnsi="宋体" w:eastAsia="宋体"/>
                <w:b w:val="0"/>
                <w:sz w:val="18"/>
              </w:rPr>
              <w:t>增高：急性肝炎、缺铁性贫血。降低：恶性肿瘤、慢性肝炎、肝硬化、溶血性贫血。</w:t>
            </w:r>
          </w:p>
        </w:tc>
        <w:tc>
          <w:tcPr>
            <w:tcW w:w="1160" w:type="dxa"/>
            <w:shd w:val="clear" w:color="auto" w:fill="auto"/>
            <w:vAlign w:val="center"/>
          </w:tcPr>
          <w:p w14:paraId="6E94E8FB">
            <w:pPr>
              <w:jc w:val="left"/>
            </w:pPr>
            <w:r>
              <w:rPr>
                <w:rFonts w:ascii="宋体" w:hAnsi="宋体" w:eastAsia="宋体"/>
                <w:b w:val="0"/>
                <w:sz w:val="18"/>
              </w:rPr>
              <w:t>1天</w:t>
            </w:r>
          </w:p>
        </w:tc>
      </w:tr>
      <w:tr w14:paraId="20C93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60ECE6E3">
            <w:pPr>
              <w:jc w:val="center"/>
            </w:pPr>
            <w:r>
              <w:rPr>
                <w:rFonts w:ascii="宋体" w:hAnsi="宋体" w:eastAsia="宋体"/>
                <w:b w:val="0"/>
                <w:sz w:val="18"/>
              </w:rPr>
              <w:t>40</w:t>
            </w:r>
          </w:p>
        </w:tc>
        <w:tc>
          <w:tcPr>
            <w:tcW w:w="2940" w:type="dxa"/>
            <w:shd w:val="clear" w:color="auto" w:fill="auto"/>
            <w:vAlign w:val="center"/>
          </w:tcPr>
          <w:p w14:paraId="083DEFC4">
            <w:pPr>
              <w:jc w:val="left"/>
            </w:pPr>
            <w:r>
              <w:rPr>
                <w:rFonts w:ascii="宋体" w:hAnsi="宋体" w:eastAsia="宋体"/>
                <w:b w:val="0"/>
                <w:sz w:val="18"/>
              </w:rPr>
              <w:t>（外检）急慢性白血病全面CD系列检测(40CD)</w:t>
            </w:r>
          </w:p>
        </w:tc>
        <w:tc>
          <w:tcPr>
            <w:tcW w:w="1740" w:type="dxa"/>
            <w:shd w:val="clear" w:color="auto" w:fill="auto"/>
            <w:vAlign w:val="center"/>
          </w:tcPr>
          <w:p w14:paraId="7326C78C">
            <w:pPr>
              <w:jc w:val="left"/>
            </w:pPr>
            <w:r>
              <w:rPr>
                <w:rFonts w:ascii="宋体" w:hAnsi="宋体" w:eastAsia="宋体"/>
                <w:b w:val="0"/>
                <w:sz w:val="18"/>
              </w:rPr>
              <w:t>流式细胞术</w:t>
            </w:r>
          </w:p>
        </w:tc>
        <w:tc>
          <w:tcPr>
            <w:tcW w:w="3612" w:type="dxa"/>
            <w:shd w:val="clear" w:color="auto" w:fill="auto"/>
            <w:vAlign w:val="center"/>
          </w:tcPr>
          <w:p w14:paraId="23FE051D">
            <w:pPr>
              <w:jc w:val="left"/>
            </w:pPr>
            <w:r>
              <w:rPr>
                <w:rFonts w:ascii="宋体" w:hAnsi="宋体" w:eastAsia="宋体"/>
                <w:b w:val="0"/>
                <w:sz w:val="18"/>
              </w:rPr>
              <w:t>1、急淋(T、B系列)和急髓(M0-M7)的鉴别诊断和初步分型。2、混合性白血病(MLL)。3、慢性淋巴增殖性疾病的鉴别诊断、免疫表型分类。4、微小残留白血病监测(MRD)。5、辅助诊断CML及其风险评估。6、辅助诊断MDS及其风险评估。7、异常浆细胞筛查，单克隆浆细胞免疫表型检测。8、NHL骨髓浸润辅助诊断与免疫表型分类提示。</w:t>
            </w:r>
          </w:p>
        </w:tc>
        <w:tc>
          <w:tcPr>
            <w:tcW w:w="1160" w:type="dxa"/>
            <w:shd w:val="clear" w:color="auto" w:fill="auto"/>
            <w:vAlign w:val="center"/>
          </w:tcPr>
          <w:p w14:paraId="5FF8B2BB">
            <w:pPr>
              <w:jc w:val="left"/>
            </w:pPr>
            <w:r>
              <w:rPr>
                <w:rFonts w:ascii="宋体" w:hAnsi="宋体" w:eastAsia="宋体"/>
                <w:b w:val="0"/>
                <w:sz w:val="18"/>
              </w:rPr>
              <w:t>2-3天(少数疑难病例3-4天)</w:t>
            </w:r>
          </w:p>
        </w:tc>
      </w:tr>
      <w:tr w14:paraId="58016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02F886A8">
            <w:pPr>
              <w:jc w:val="center"/>
            </w:pPr>
            <w:r>
              <w:rPr>
                <w:rFonts w:ascii="宋体" w:hAnsi="宋体" w:eastAsia="宋体"/>
                <w:b w:val="0"/>
                <w:sz w:val="18"/>
              </w:rPr>
              <w:t>41</w:t>
            </w:r>
          </w:p>
        </w:tc>
        <w:tc>
          <w:tcPr>
            <w:tcW w:w="2940" w:type="dxa"/>
            <w:shd w:val="clear" w:color="auto" w:fill="auto"/>
            <w:vAlign w:val="center"/>
          </w:tcPr>
          <w:p w14:paraId="2839F988">
            <w:pPr>
              <w:jc w:val="left"/>
            </w:pPr>
            <w:r>
              <w:rPr>
                <w:rFonts w:ascii="宋体" w:hAnsi="宋体" w:eastAsia="宋体"/>
                <w:b w:val="0"/>
                <w:sz w:val="18"/>
              </w:rPr>
              <w:t>（外检）急慢性白血病CD系列检测(28CD)</w:t>
            </w:r>
          </w:p>
        </w:tc>
        <w:tc>
          <w:tcPr>
            <w:tcW w:w="1740" w:type="dxa"/>
            <w:shd w:val="clear" w:color="auto" w:fill="auto"/>
            <w:vAlign w:val="center"/>
          </w:tcPr>
          <w:p w14:paraId="56AA5C1E">
            <w:pPr>
              <w:jc w:val="left"/>
            </w:pPr>
            <w:r>
              <w:rPr>
                <w:rFonts w:ascii="宋体" w:hAnsi="宋体" w:eastAsia="宋体"/>
                <w:b w:val="0"/>
                <w:sz w:val="18"/>
              </w:rPr>
              <w:t>流式细胞术</w:t>
            </w:r>
          </w:p>
        </w:tc>
        <w:tc>
          <w:tcPr>
            <w:tcW w:w="3612" w:type="dxa"/>
            <w:shd w:val="clear" w:color="auto" w:fill="auto"/>
            <w:vAlign w:val="center"/>
          </w:tcPr>
          <w:p w14:paraId="2501EBFD">
            <w:pPr>
              <w:jc w:val="left"/>
            </w:pPr>
            <w:r>
              <w:rPr>
                <w:rFonts w:ascii="宋体" w:hAnsi="宋体" w:eastAsia="宋体"/>
                <w:b w:val="0"/>
                <w:sz w:val="18"/>
              </w:rPr>
              <w:t>1.急淋(T、B系列)和急髓(M0-M7)的鉴别诊断和初步分型；2.混合性白血病(MLL)；3.慢性淋巴增殖性疾病的鉴别诊断、免疫表型分类；4.辅助诊断CML及其风险评估；5.辅助诊断MDS及其风险评估；6.NHL骨髓浸润辅助诊断与免疫表型分类提示。</w:t>
            </w:r>
          </w:p>
        </w:tc>
        <w:tc>
          <w:tcPr>
            <w:tcW w:w="1160" w:type="dxa"/>
            <w:shd w:val="clear" w:color="auto" w:fill="auto"/>
            <w:vAlign w:val="center"/>
          </w:tcPr>
          <w:p w14:paraId="745D1BBF">
            <w:pPr>
              <w:jc w:val="left"/>
            </w:pPr>
            <w:r>
              <w:rPr>
                <w:rFonts w:ascii="宋体" w:hAnsi="宋体" w:eastAsia="宋体"/>
                <w:b w:val="0"/>
                <w:sz w:val="18"/>
              </w:rPr>
              <w:t>2-3天(少数疑难病例3-4天)</w:t>
            </w:r>
          </w:p>
        </w:tc>
      </w:tr>
      <w:tr w14:paraId="416B4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769BDAEB">
            <w:pPr>
              <w:jc w:val="center"/>
            </w:pPr>
            <w:r>
              <w:rPr>
                <w:rFonts w:ascii="宋体" w:hAnsi="宋体" w:eastAsia="宋体"/>
                <w:b w:val="0"/>
                <w:sz w:val="18"/>
              </w:rPr>
              <w:t>42</w:t>
            </w:r>
          </w:p>
        </w:tc>
        <w:tc>
          <w:tcPr>
            <w:tcW w:w="2940" w:type="dxa"/>
            <w:shd w:val="clear" w:color="auto" w:fill="auto"/>
            <w:vAlign w:val="center"/>
          </w:tcPr>
          <w:p w14:paraId="2461919F">
            <w:pPr>
              <w:jc w:val="left"/>
            </w:pPr>
            <w:r>
              <w:rPr>
                <w:rFonts w:ascii="宋体" w:hAnsi="宋体" w:eastAsia="宋体"/>
                <w:b w:val="0"/>
                <w:sz w:val="18"/>
              </w:rPr>
              <w:t>（外检）淋巴瘤/淋系白血病相关CD系列检测(25CD)</w:t>
            </w:r>
          </w:p>
        </w:tc>
        <w:tc>
          <w:tcPr>
            <w:tcW w:w="1740" w:type="dxa"/>
            <w:shd w:val="clear" w:color="auto" w:fill="auto"/>
            <w:vAlign w:val="center"/>
          </w:tcPr>
          <w:p w14:paraId="1EA8A0D5">
            <w:pPr>
              <w:jc w:val="left"/>
            </w:pPr>
            <w:r>
              <w:rPr>
                <w:rFonts w:ascii="宋体" w:hAnsi="宋体" w:eastAsia="宋体"/>
                <w:b w:val="0"/>
                <w:sz w:val="18"/>
              </w:rPr>
              <w:t>流式细胞术</w:t>
            </w:r>
          </w:p>
        </w:tc>
        <w:tc>
          <w:tcPr>
            <w:tcW w:w="3612" w:type="dxa"/>
            <w:shd w:val="clear" w:color="auto" w:fill="auto"/>
            <w:vAlign w:val="center"/>
          </w:tcPr>
          <w:p w14:paraId="5DC6C5A7">
            <w:pPr>
              <w:jc w:val="left"/>
            </w:pPr>
            <w:r>
              <w:rPr>
                <w:rFonts w:ascii="宋体" w:hAnsi="宋体" w:eastAsia="宋体"/>
                <w:b w:val="0"/>
                <w:sz w:val="18"/>
              </w:rPr>
              <w:t>NHL/LPD浸润到骨髓时，NHL/LPD的鉴别诊断和初步分型(主要为T、B系列)。</w:t>
            </w:r>
          </w:p>
        </w:tc>
        <w:tc>
          <w:tcPr>
            <w:tcW w:w="1160" w:type="dxa"/>
            <w:shd w:val="clear" w:color="auto" w:fill="auto"/>
            <w:vAlign w:val="center"/>
          </w:tcPr>
          <w:p w14:paraId="3C864414">
            <w:pPr>
              <w:jc w:val="left"/>
            </w:pPr>
            <w:r>
              <w:rPr>
                <w:rFonts w:ascii="宋体" w:hAnsi="宋体" w:eastAsia="宋体"/>
                <w:b w:val="0"/>
                <w:sz w:val="18"/>
              </w:rPr>
              <w:t>2-3天(少数疑难病例3-4天)</w:t>
            </w:r>
          </w:p>
        </w:tc>
      </w:tr>
      <w:tr w14:paraId="10095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5D6EB21F">
            <w:pPr>
              <w:jc w:val="center"/>
            </w:pPr>
            <w:r>
              <w:rPr>
                <w:rFonts w:ascii="宋体" w:hAnsi="宋体" w:eastAsia="宋体"/>
                <w:b w:val="0"/>
                <w:sz w:val="18"/>
              </w:rPr>
              <w:t>43</w:t>
            </w:r>
          </w:p>
        </w:tc>
        <w:tc>
          <w:tcPr>
            <w:tcW w:w="2940" w:type="dxa"/>
            <w:shd w:val="clear" w:color="auto" w:fill="auto"/>
            <w:vAlign w:val="center"/>
          </w:tcPr>
          <w:p w14:paraId="1F667BB2">
            <w:pPr>
              <w:jc w:val="left"/>
            </w:pPr>
            <w:r>
              <w:rPr>
                <w:rFonts w:ascii="宋体" w:hAnsi="宋体" w:eastAsia="宋体"/>
                <w:b w:val="0"/>
                <w:sz w:val="18"/>
              </w:rPr>
              <w:t>（外检）淋巴瘤/淋系白血病相关CD系列检测(15CD)</w:t>
            </w:r>
          </w:p>
        </w:tc>
        <w:tc>
          <w:tcPr>
            <w:tcW w:w="1740" w:type="dxa"/>
            <w:shd w:val="clear" w:color="auto" w:fill="auto"/>
            <w:vAlign w:val="center"/>
          </w:tcPr>
          <w:p w14:paraId="21EDC7DA">
            <w:pPr>
              <w:jc w:val="left"/>
            </w:pPr>
            <w:r>
              <w:rPr>
                <w:rFonts w:ascii="宋体" w:hAnsi="宋体" w:eastAsia="宋体"/>
                <w:b w:val="0"/>
                <w:sz w:val="18"/>
              </w:rPr>
              <w:t>流式细胞术</w:t>
            </w:r>
          </w:p>
        </w:tc>
        <w:tc>
          <w:tcPr>
            <w:tcW w:w="3612" w:type="dxa"/>
            <w:shd w:val="clear" w:color="auto" w:fill="auto"/>
            <w:vAlign w:val="center"/>
          </w:tcPr>
          <w:p w14:paraId="0F8456A7">
            <w:pPr>
              <w:jc w:val="left"/>
            </w:pPr>
            <w:r>
              <w:rPr>
                <w:rFonts w:ascii="宋体" w:hAnsi="宋体" w:eastAsia="宋体"/>
                <w:b w:val="0"/>
                <w:sz w:val="18"/>
              </w:rPr>
              <w:t>NHL/LPD浸润到骨髓时，NHL/LPD的鉴别诊断和初步分型(主要为T、B系列)。</w:t>
            </w:r>
          </w:p>
        </w:tc>
        <w:tc>
          <w:tcPr>
            <w:tcW w:w="1160" w:type="dxa"/>
            <w:shd w:val="clear" w:color="auto" w:fill="auto"/>
            <w:vAlign w:val="center"/>
          </w:tcPr>
          <w:p w14:paraId="010F7D7F">
            <w:pPr>
              <w:jc w:val="left"/>
            </w:pPr>
            <w:r>
              <w:rPr>
                <w:rFonts w:ascii="宋体" w:hAnsi="宋体" w:eastAsia="宋体"/>
                <w:b w:val="0"/>
                <w:sz w:val="18"/>
              </w:rPr>
              <w:t>2-3天(少数疑难病例3-4天)</w:t>
            </w:r>
          </w:p>
        </w:tc>
      </w:tr>
      <w:tr w14:paraId="7D332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1B3BCD44">
            <w:pPr>
              <w:jc w:val="center"/>
            </w:pPr>
            <w:r>
              <w:rPr>
                <w:rFonts w:ascii="宋体" w:hAnsi="宋体" w:eastAsia="宋体"/>
                <w:b w:val="0"/>
                <w:sz w:val="18"/>
              </w:rPr>
              <w:t>44</w:t>
            </w:r>
          </w:p>
        </w:tc>
        <w:tc>
          <w:tcPr>
            <w:tcW w:w="2940" w:type="dxa"/>
            <w:shd w:val="clear" w:color="auto" w:fill="auto"/>
            <w:vAlign w:val="center"/>
          </w:tcPr>
          <w:p w14:paraId="342D0008">
            <w:pPr>
              <w:jc w:val="left"/>
            </w:pPr>
            <w:r>
              <w:rPr>
                <w:rFonts w:ascii="宋体" w:hAnsi="宋体" w:eastAsia="宋体"/>
                <w:b w:val="0"/>
                <w:sz w:val="18"/>
              </w:rPr>
              <w:t>（外检）浆细胞肿瘤相关CD系列检测(15CD)</w:t>
            </w:r>
          </w:p>
        </w:tc>
        <w:tc>
          <w:tcPr>
            <w:tcW w:w="1740" w:type="dxa"/>
            <w:shd w:val="clear" w:color="auto" w:fill="auto"/>
            <w:vAlign w:val="center"/>
          </w:tcPr>
          <w:p w14:paraId="6135E957">
            <w:pPr>
              <w:jc w:val="left"/>
            </w:pPr>
            <w:r>
              <w:rPr>
                <w:rFonts w:ascii="宋体" w:hAnsi="宋体" w:eastAsia="宋体"/>
                <w:b w:val="0"/>
                <w:sz w:val="18"/>
              </w:rPr>
              <w:t>流式细胞术</w:t>
            </w:r>
          </w:p>
        </w:tc>
        <w:tc>
          <w:tcPr>
            <w:tcW w:w="3612" w:type="dxa"/>
            <w:shd w:val="clear" w:color="auto" w:fill="auto"/>
            <w:vAlign w:val="center"/>
          </w:tcPr>
          <w:p w14:paraId="14B737AA">
            <w:pPr>
              <w:jc w:val="left"/>
            </w:pPr>
            <w:r>
              <w:rPr>
                <w:rFonts w:ascii="宋体" w:hAnsi="宋体" w:eastAsia="宋体"/>
                <w:b w:val="0"/>
                <w:sz w:val="18"/>
              </w:rPr>
              <w:t>浆细胞肿瘤的辅助诊断。</w:t>
            </w:r>
          </w:p>
        </w:tc>
        <w:tc>
          <w:tcPr>
            <w:tcW w:w="1160" w:type="dxa"/>
            <w:shd w:val="clear" w:color="auto" w:fill="auto"/>
            <w:vAlign w:val="center"/>
          </w:tcPr>
          <w:p w14:paraId="008E6DD6">
            <w:pPr>
              <w:jc w:val="left"/>
            </w:pPr>
            <w:r>
              <w:rPr>
                <w:rFonts w:ascii="宋体" w:hAnsi="宋体" w:eastAsia="宋体"/>
                <w:b w:val="0"/>
                <w:sz w:val="18"/>
              </w:rPr>
              <w:t>2-3天(少数疑难病例3-4天)</w:t>
            </w:r>
          </w:p>
        </w:tc>
      </w:tr>
      <w:tr w14:paraId="0BC5C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7BCFCEF5">
            <w:pPr>
              <w:jc w:val="center"/>
            </w:pPr>
            <w:r>
              <w:rPr>
                <w:rFonts w:ascii="宋体" w:hAnsi="宋体" w:eastAsia="宋体"/>
                <w:b w:val="0"/>
                <w:sz w:val="18"/>
              </w:rPr>
              <w:t>45</w:t>
            </w:r>
          </w:p>
        </w:tc>
        <w:tc>
          <w:tcPr>
            <w:tcW w:w="2940" w:type="dxa"/>
            <w:shd w:val="clear" w:color="auto" w:fill="auto"/>
            <w:vAlign w:val="center"/>
          </w:tcPr>
          <w:p w14:paraId="35475AAE">
            <w:pPr>
              <w:jc w:val="left"/>
            </w:pPr>
            <w:r>
              <w:rPr>
                <w:rFonts w:ascii="宋体" w:hAnsi="宋体" w:eastAsia="宋体"/>
                <w:b w:val="0"/>
                <w:sz w:val="18"/>
              </w:rPr>
              <w:t>（外检）B-CLL微小残留检测(15CD)</w:t>
            </w:r>
          </w:p>
        </w:tc>
        <w:tc>
          <w:tcPr>
            <w:tcW w:w="1740" w:type="dxa"/>
            <w:shd w:val="clear" w:color="auto" w:fill="auto"/>
            <w:vAlign w:val="center"/>
          </w:tcPr>
          <w:p w14:paraId="58C9557B">
            <w:pPr>
              <w:jc w:val="left"/>
            </w:pPr>
            <w:r>
              <w:rPr>
                <w:rFonts w:ascii="宋体" w:hAnsi="宋体" w:eastAsia="宋体"/>
                <w:b w:val="0"/>
                <w:sz w:val="18"/>
              </w:rPr>
              <w:t>流式细胞术</w:t>
            </w:r>
          </w:p>
        </w:tc>
        <w:tc>
          <w:tcPr>
            <w:tcW w:w="3612" w:type="dxa"/>
            <w:shd w:val="clear" w:color="auto" w:fill="auto"/>
            <w:vAlign w:val="center"/>
          </w:tcPr>
          <w:p w14:paraId="0A011B79">
            <w:pPr>
              <w:jc w:val="left"/>
            </w:pPr>
            <w:r>
              <w:rPr>
                <w:rFonts w:ascii="宋体" w:hAnsi="宋体" w:eastAsia="宋体"/>
                <w:b w:val="0"/>
                <w:sz w:val="18"/>
              </w:rPr>
              <w:t>B-CLL的微小残留检测。</w:t>
            </w:r>
          </w:p>
        </w:tc>
        <w:tc>
          <w:tcPr>
            <w:tcW w:w="1160" w:type="dxa"/>
            <w:shd w:val="clear" w:color="auto" w:fill="auto"/>
            <w:vAlign w:val="center"/>
          </w:tcPr>
          <w:p w14:paraId="540A0A45">
            <w:pPr>
              <w:jc w:val="left"/>
            </w:pPr>
            <w:r>
              <w:rPr>
                <w:rFonts w:ascii="宋体" w:hAnsi="宋体" w:eastAsia="宋体"/>
                <w:b w:val="0"/>
                <w:sz w:val="18"/>
              </w:rPr>
              <w:t>2-3天(少数疑难病例3-4天)</w:t>
            </w:r>
          </w:p>
        </w:tc>
      </w:tr>
      <w:tr w14:paraId="3B1FD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224969E9">
            <w:pPr>
              <w:jc w:val="center"/>
            </w:pPr>
            <w:r>
              <w:rPr>
                <w:rFonts w:ascii="宋体" w:hAnsi="宋体" w:eastAsia="宋体"/>
                <w:b w:val="0"/>
                <w:sz w:val="18"/>
              </w:rPr>
              <w:t>46</w:t>
            </w:r>
          </w:p>
        </w:tc>
        <w:tc>
          <w:tcPr>
            <w:tcW w:w="2940" w:type="dxa"/>
            <w:shd w:val="clear" w:color="auto" w:fill="auto"/>
            <w:vAlign w:val="center"/>
          </w:tcPr>
          <w:p w14:paraId="37539226">
            <w:pPr>
              <w:jc w:val="left"/>
            </w:pPr>
            <w:r>
              <w:rPr>
                <w:rFonts w:ascii="宋体" w:hAnsi="宋体" w:eastAsia="宋体"/>
                <w:b w:val="0"/>
                <w:sz w:val="18"/>
              </w:rPr>
              <w:t>（外检）微小残留白血病检测(15CD)</w:t>
            </w:r>
          </w:p>
        </w:tc>
        <w:tc>
          <w:tcPr>
            <w:tcW w:w="1740" w:type="dxa"/>
            <w:shd w:val="clear" w:color="auto" w:fill="auto"/>
            <w:vAlign w:val="center"/>
          </w:tcPr>
          <w:p w14:paraId="6C646D01">
            <w:pPr>
              <w:jc w:val="left"/>
            </w:pPr>
            <w:r>
              <w:rPr>
                <w:rFonts w:ascii="宋体" w:hAnsi="宋体" w:eastAsia="宋体"/>
                <w:b w:val="0"/>
                <w:sz w:val="18"/>
              </w:rPr>
              <w:t>流式细胞术</w:t>
            </w:r>
          </w:p>
        </w:tc>
        <w:tc>
          <w:tcPr>
            <w:tcW w:w="3612" w:type="dxa"/>
            <w:shd w:val="clear" w:color="auto" w:fill="auto"/>
            <w:vAlign w:val="center"/>
          </w:tcPr>
          <w:p w14:paraId="4B539E20">
            <w:pPr>
              <w:jc w:val="left"/>
            </w:pPr>
            <w:r>
              <w:rPr>
                <w:rFonts w:ascii="宋体" w:hAnsi="宋体" w:eastAsia="宋体"/>
                <w:b w:val="0"/>
                <w:sz w:val="18"/>
              </w:rPr>
              <w:t>微小残留白血病检测，既往有完整免疫表型信息。</w:t>
            </w:r>
          </w:p>
        </w:tc>
        <w:tc>
          <w:tcPr>
            <w:tcW w:w="1160" w:type="dxa"/>
            <w:shd w:val="clear" w:color="auto" w:fill="auto"/>
            <w:vAlign w:val="center"/>
          </w:tcPr>
          <w:p w14:paraId="487D8FB3">
            <w:pPr>
              <w:jc w:val="left"/>
            </w:pPr>
            <w:r>
              <w:rPr>
                <w:rFonts w:ascii="宋体" w:hAnsi="宋体" w:eastAsia="宋体"/>
                <w:b w:val="0"/>
                <w:sz w:val="18"/>
              </w:rPr>
              <w:t>2-3天(少数疑难病例3-4天)</w:t>
            </w:r>
          </w:p>
        </w:tc>
      </w:tr>
      <w:tr w14:paraId="67AEE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1AD7098C">
            <w:pPr>
              <w:jc w:val="center"/>
            </w:pPr>
            <w:r>
              <w:rPr>
                <w:rFonts w:ascii="宋体" w:hAnsi="宋体" w:eastAsia="宋体"/>
                <w:b w:val="0"/>
                <w:sz w:val="18"/>
              </w:rPr>
              <w:t>47</w:t>
            </w:r>
          </w:p>
        </w:tc>
        <w:tc>
          <w:tcPr>
            <w:tcW w:w="2940" w:type="dxa"/>
            <w:shd w:val="clear" w:color="auto" w:fill="auto"/>
            <w:vAlign w:val="center"/>
          </w:tcPr>
          <w:p w14:paraId="1DEEFD9D">
            <w:pPr>
              <w:jc w:val="left"/>
            </w:pPr>
            <w:r>
              <w:rPr>
                <w:rFonts w:ascii="宋体" w:hAnsi="宋体" w:eastAsia="宋体"/>
                <w:b w:val="0"/>
                <w:sz w:val="18"/>
              </w:rPr>
              <w:t>（外检）红细胞CD55,CD59评估(2CD)</w:t>
            </w:r>
          </w:p>
        </w:tc>
        <w:tc>
          <w:tcPr>
            <w:tcW w:w="1740" w:type="dxa"/>
            <w:shd w:val="clear" w:color="auto" w:fill="auto"/>
            <w:vAlign w:val="center"/>
          </w:tcPr>
          <w:p w14:paraId="422099D9">
            <w:pPr>
              <w:jc w:val="left"/>
            </w:pPr>
            <w:r>
              <w:rPr>
                <w:rFonts w:ascii="宋体" w:hAnsi="宋体" w:eastAsia="宋体"/>
                <w:b w:val="0"/>
                <w:sz w:val="18"/>
              </w:rPr>
              <w:t>流式细胞术</w:t>
            </w:r>
          </w:p>
        </w:tc>
        <w:tc>
          <w:tcPr>
            <w:tcW w:w="3612" w:type="dxa"/>
            <w:shd w:val="clear" w:color="auto" w:fill="auto"/>
            <w:vAlign w:val="center"/>
          </w:tcPr>
          <w:p w14:paraId="168ACC7C">
            <w:pPr>
              <w:jc w:val="left"/>
            </w:pPr>
            <w:r>
              <w:rPr>
                <w:rFonts w:ascii="宋体" w:hAnsi="宋体" w:eastAsia="宋体"/>
                <w:b w:val="0"/>
                <w:sz w:val="18"/>
              </w:rPr>
              <w:t>PNH克隆的检查。</w:t>
            </w:r>
          </w:p>
        </w:tc>
        <w:tc>
          <w:tcPr>
            <w:tcW w:w="1160" w:type="dxa"/>
            <w:shd w:val="clear" w:color="auto" w:fill="auto"/>
            <w:vAlign w:val="center"/>
          </w:tcPr>
          <w:p w14:paraId="75F2082B">
            <w:pPr>
              <w:jc w:val="left"/>
            </w:pPr>
            <w:r>
              <w:rPr>
                <w:rFonts w:ascii="宋体" w:hAnsi="宋体" w:eastAsia="宋体"/>
                <w:b w:val="0"/>
                <w:sz w:val="18"/>
              </w:rPr>
              <w:t>2-3天</w:t>
            </w:r>
          </w:p>
        </w:tc>
      </w:tr>
      <w:tr w14:paraId="7B14C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63AC78EC">
            <w:pPr>
              <w:jc w:val="center"/>
            </w:pPr>
            <w:r>
              <w:rPr>
                <w:rFonts w:ascii="宋体" w:hAnsi="宋体" w:eastAsia="宋体"/>
                <w:b w:val="0"/>
                <w:sz w:val="18"/>
              </w:rPr>
              <w:t>48</w:t>
            </w:r>
          </w:p>
        </w:tc>
        <w:tc>
          <w:tcPr>
            <w:tcW w:w="2940" w:type="dxa"/>
            <w:shd w:val="clear" w:color="auto" w:fill="auto"/>
            <w:vAlign w:val="center"/>
          </w:tcPr>
          <w:p w14:paraId="1F84BB4F">
            <w:pPr>
              <w:jc w:val="left"/>
            </w:pPr>
            <w:r>
              <w:rPr>
                <w:rFonts w:ascii="宋体" w:hAnsi="宋体" w:eastAsia="宋体"/>
                <w:b w:val="0"/>
                <w:sz w:val="18"/>
              </w:rPr>
              <w:t>（外检）T淋巴细胞亚群</w:t>
            </w:r>
          </w:p>
        </w:tc>
        <w:tc>
          <w:tcPr>
            <w:tcW w:w="1740" w:type="dxa"/>
            <w:shd w:val="clear" w:color="auto" w:fill="auto"/>
            <w:vAlign w:val="center"/>
          </w:tcPr>
          <w:p w14:paraId="28F7F7F8">
            <w:pPr>
              <w:jc w:val="left"/>
            </w:pPr>
            <w:r>
              <w:rPr>
                <w:rFonts w:ascii="宋体" w:hAnsi="宋体" w:eastAsia="宋体"/>
                <w:b w:val="0"/>
                <w:sz w:val="18"/>
              </w:rPr>
              <w:t>流式细胞术</w:t>
            </w:r>
          </w:p>
        </w:tc>
        <w:tc>
          <w:tcPr>
            <w:tcW w:w="3612" w:type="dxa"/>
            <w:shd w:val="clear" w:color="auto" w:fill="auto"/>
            <w:vAlign w:val="center"/>
          </w:tcPr>
          <w:p w14:paraId="547DF807">
            <w:pPr>
              <w:jc w:val="left"/>
            </w:pPr>
            <w:r>
              <w:rPr>
                <w:rFonts w:ascii="宋体" w:hAnsi="宋体" w:eastAsia="宋体"/>
                <w:b w:val="0"/>
                <w:sz w:val="18"/>
              </w:rPr>
              <w:t>评估不同型别T淋巴细胞数量，用于疾病诊断和监测。</w:t>
            </w:r>
          </w:p>
        </w:tc>
        <w:tc>
          <w:tcPr>
            <w:tcW w:w="1160" w:type="dxa"/>
            <w:shd w:val="clear" w:color="auto" w:fill="auto"/>
            <w:vAlign w:val="center"/>
          </w:tcPr>
          <w:p w14:paraId="62C28A1F">
            <w:pPr>
              <w:jc w:val="left"/>
            </w:pPr>
            <w:r>
              <w:rPr>
                <w:rFonts w:ascii="宋体" w:hAnsi="宋体" w:eastAsia="宋体"/>
                <w:b w:val="0"/>
                <w:sz w:val="18"/>
              </w:rPr>
              <w:t>2天</w:t>
            </w:r>
          </w:p>
        </w:tc>
      </w:tr>
      <w:tr w14:paraId="10D7D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630304E9">
            <w:pPr>
              <w:jc w:val="center"/>
            </w:pPr>
            <w:r>
              <w:rPr>
                <w:rFonts w:ascii="宋体" w:hAnsi="宋体" w:eastAsia="宋体"/>
                <w:b w:val="0"/>
                <w:sz w:val="18"/>
              </w:rPr>
              <w:t>49</w:t>
            </w:r>
          </w:p>
        </w:tc>
        <w:tc>
          <w:tcPr>
            <w:tcW w:w="2940" w:type="dxa"/>
            <w:shd w:val="clear" w:color="auto" w:fill="auto"/>
            <w:vAlign w:val="center"/>
          </w:tcPr>
          <w:p w14:paraId="42B30762">
            <w:pPr>
              <w:jc w:val="left"/>
            </w:pPr>
            <w:r>
              <w:rPr>
                <w:rFonts w:ascii="宋体" w:hAnsi="宋体" w:eastAsia="宋体"/>
                <w:b w:val="0"/>
                <w:sz w:val="18"/>
              </w:rPr>
              <w:t>（外检）骨髓染色体核型分析</w:t>
            </w:r>
          </w:p>
        </w:tc>
        <w:tc>
          <w:tcPr>
            <w:tcW w:w="1740" w:type="dxa"/>
            <w:shd w:val="clear" w:color="auto" w:fill="auto"/>
            <w:vAlign w:val="center"/>
          </w:tcPr>
          <w:p w14:paraId="2C8C89C1">
            <w:pPr>
              <w:jc w:val="left"/>
            </w:pPr>
            <w:r>
              <w:rPr>
                <w:rFonts w:ascii="宋体" w:hAnsi="宋体" w:eastAsia="宋体"/>
                <w:b w:val="0"/>
                <w:sz w:val="18"/>
              </w:rPr>
              <w:t>培养法G显带</w:t>
            </w:r>
          </w:p>
        </w:tc>
        <w:tc>
          <w:tcPr>
            <w:tcW w:w="3612" w:type="dxa"/>
            <w:shd w:val="clear" w:color="auto" w:fill="auto"/>
            <w:vAlign w:val="center"/>
          </w:tcPr>
          <w:p w14:paraId="799EC431">
            <w:pPr>
              <w:jc w:val="left"/>
            </w:pPr>
            <w:r>
              <w:rPr>
                <w:rFonts w:ascii="宋体" w:hAnsi="宋体" w:eastAsia="宋体"/>
                <w:b w:val="0"/>
                <w:sz w:val="18"/>
              </w:rPr>
              <w:t>常用于血液病患者的辅助诊断：(如白血病)特别是慢性粒细胞白血病、慢性淋巴细胞白血病、急性髓性白血病、急性淋巴细胞白血病、急性粒细胞性白血病、治疗相关性白血病、MDS、骨髓增生性疾病、淋巴瘤、多发性骨髓瘤。</w:t>
            </w:r>
          </w:p>
        </w:tc>
        <w:tc>
          <w:tcPr>
            <w:tcW w:w="1160" w:type="dxa"/>
            <w:shd w:val="clear" w:color="auto" w:fill="auto"/>
            <w:vAlign w:val="center"/>
          </w:tcPr>
          <w:p w14:paraId="707675A5">
            <w:pPr>
              <w:jc w:val="left"/>
            </w:pPr>
            <w:r>
              <w:rPr>
                <w:rFonts w:ascii="宋体" w:hAnsi="宋体" w:eastAsia="宋体"/>
                <w:b w:val="0"/>
                <w:sz w:val="18"/>
              </w:rPr>
              <w:t>14天</w:t>
            </w:r>
          </w:p>
        </w:tc>
      </w:tr>
      <w:tr w14:paraId="6E7CF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574BFDBF">
            <w:pPr>
              <w:jc w:val="center"/>
            </w:pPr>
            <w:r>
              <w:rPr>
                <w:rFonts w:ascii="宋体" w:hAnsi="宋体" w:eastAsia="宋体"/>
                <w:b w:val="0"/>
                <w:sz w:val="18"/>
              </w:rPr>
              <w:t>50</w:t>
            </w:r>
          </w:p>
        </w:tc>
        <w:tc>
          <w:tcPr>
            <w:tcW w:w="2940" w:type="dxa"/>
            <w:shd w:val="clear" w:color="auto" w:fill="auto"/>
            <w:vAlign w:val="center"/>
          </w:tcPr>
          <w:p w14:paraId="6C5FE6E0">
            <w:pPr>
              <w:jc w:val="left"/>
            </w:pPr>
            <w:r>
              <w:rPr>
                <w:rFonts w:ascii="宋体" w:hAnsi="宋体" w:eastAsia="宋体"/>
                <w:b w:val="0"/>
                <w:sz w:val="18"/>
              </w:rPr>
              <w:t>（外检）BCR/ABL定量(p210)</w:t>
            </w:r>
          </w:p>
        </w:tc>
        <w:tc>
          <w:tcPr>
            <w:tcW w:w="1740" w:type="dxa"/>
            <w:shd w:val="clear" w:color="auto" w:fill="auto"/>
            <w:vAlign w:val="center"/>
          </w:tcPr>
          <w:p w14:paraId="3FB4B49F">
            <w:pPr>
              <w:jc w:val="left"/>
            </w:pPr>
            <w:r>
              <w:rPr>
                <w:rFonts w:ascii="宋体" w:hAnsi="宋体" w:eastAsia="宋体"/>
                <w:b w:val="0"/>
                <w:sz w:val="18"/>
              </w:rPr>
              <w:t>荧光定量PCR法</w:t>
            </w:r>
          </w:p>
        </w:tc>
        <w:tc>
          <w:tcPr>
            <w:tcW w:w="3612" w:type="dxa"/>
            <w:shd w:val="clear" w:color="auto" w:fill="auto"/>
            <w:vAlign w:val="center"/>
          </w:tcPr>
          <w:p w14:paraId="2090A01A">
            <w:pPr>
              <w:jc w:val="left"/>
            </w:pPr>
            <w:r>
              <w:rPr>
                <w:rFonts w:ascii="宋体" w:hAnsi="宋体" w:eastAsia="宋体"/>
                <w:b w:val="0"/>
                <w:sz w:val="18"/>
              </w:rPr>
              <w:t>辅助诊断、评估预后、监测疗效</w:t>
            </w:r>
          </w:p>
        </w:tc>
        <w:tc>
          <w:tcPr>
            <w:tcW w:w="1160" w:type="dxa"/>
            <w:shd w:val="clear" w:color="auto" w:fill="auto"/>
            <w:vAlign w:val="center"/>
          </w:tcPr>
          <w:p w14:paraId="23681818">
            <w:pPr>
              <w:jc w:val="left"/>
            </w:pPr>
            <w:r>
              <w:rPr>
                <w:rFonts w:ascii="宋体" w:hAnsi="宋体" w:eastAsia="宋体"/>
                <w:b w:val="0"/>
                <w:sz w:val="18"/>
              </w:rPr>
              <w:t>7天</w:t>
            </w:r>
          </w:p>
        </w:tc>
      </w:tr>
      <w:tr w14:paraId="221FD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1567A0BB">
            <w:pPr>
              <w:jc w:val="center"/>
            </w:pPr>
            <w:r>
              <w:rPr>
                <w:rFonts w:ascii="宋体" w:hAnsi="宋体" w:eastAsia="宋体"/>
                <w:b w:val="0"/>
                <w:sz w:val="18"/>
              </w:rPr>
              <w:t>51</w:t>
            </w:r>
          </w:p>
        </w:tc>
        <w:tc>
          <w:tcPr>
            <w:tcW w:w="2940" w:type="dxa"/>
            <w:shd w:val="clear" w:color="auto" w:fill="auto"/>
            <w:vAlign w:val="center"/>
          </w:tcPr>
          <w:p w14:paraId="54FCA159">
            <w:pPr>
              <w:jc w:val="left"/>
            </w:pPr>
            <w:r>
              <w:rPr>
                <w:rFonts w:ascii="宋体" w:hAnsi="宋体" w:eastAsia="宋体"/>
                <w:b w:val="0"/>
                <w:sz w:val="18"/>
              </w:rPr>
              <w:t>（外检）JAK2-V617F基因突变检测(定量)</w:t>
            </w:r>
          </w:p>
        </w:tc>
        <w:tc>
          <w:tcPr>
            <w:tcW w:w="1740" w:type="dxa"/>
            <w:shd w:val="clear" w:color="auto" w:fill="auto"/>
            <w:vAlign w:val="center"/>
          </w:tcPr>
          <w:p w14:paraId="4E67C32B">
            <w:pPr>
              <w:jc w:val="left"/>
            </w:pPr>
            <w:r>
              <w:rPr>
                <w:rFonts w:ascii="宋体" w:hAnsi="宋体" w:eastAsia="宋体"/>
                <w:b w:val="0"/>
                <w:sz w:val="18"/>
              </w:rPr>
              <w:t>荧光定量PCR法</w:t>
            </w:r>
          </w:p>
        </w:tc>
        <w:tc>
          <w:tcPr>
            <w:tcW w:w="3612" w:type="dxa"/>
            <w:shd w:val="clear" w:color="auto" w:fill="auto"/>
            <w:vAlign w:val="center"/>
          </w:tcPr>
          <w:p w14:paraId="7D4FFC40">
            <w:pPr>
              <w:jc w:val="left"/>
            </w:pPr>
            <w:r>
              <w:rPr>
                <w:rFonts w:ascii="宋体" w:hAnsi="宋体" w:eastAsia="宋体"/>
                <w:b w:val="0"/>
                <w:sz w:val="18"/>
              </w:rPr>
              <w:t>辅助诊断PV（真性红细胞增多症）、ET（原发性血小板增多症）和MF（原发性骨髓纤维化），疗效监测。</w:t>
            </w:r>
          </w:p>
        </w:tc>
        <w:tc>
          <w:tcPr>
            <w:tcW w:w="1160" w:type="dxa"/>
            <w:shd w:val="clear" w:color="auto" w:fill="auto"/>
            <w:vAlign w:val="center"/>
          </w:tcPr>
          <w:p w14:paraId="6B54FF02">
            <w:pPr>
              <w:jc w:val="left"/>
            </w:pPr>
            <w:r>
              <w:rPr>
                <w:rFonts w:ascii="宋体" w:hAnsi="宋体" w:eastAsia="宋体"/>
                <w:b w:val="0"/>
                <w:sz w:val="18"/>
              </w:rPr>
              <w:t>7天</w:t>
            </w:r>
          </w:p>
        </w:tc>
      </w:tr>
      <w:tr w14:paraId="0B688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1AE777E3">
            <w:pPr>
              <w:jc w:val="center"/>
            </w:pPr>
            <w:r>
              <w:rPr>
                <w:rFonts w:ascii="宋体" w:hAnsi="宋体" w:eastAsia="宋体"/>
                <w:b w:val="0"/>
                <w:sz w:val="18"/>
              </w:rPr>
              <w:t>52</w:t>
            </w:r>
          </w:p>
        </w:tc>
        <w:tc>
          <w:tcPr>
            <w:tcW w:w="2940" w:type="dxa"/>
            <w:shd w:val="clear" w:color="auto" w:fill="auto"/>
            <w:vAlign w:val="center"/>
          </w:tcPr>
          <w:p w14:paraId="5830FD1F">
            <w:pPr>
              <w:jc w:val="left"/>
            </w:pPr>
            <w:r>
              <w:rPr>
                <w:rFonts w:ascii="宋体" w:hAnsi="宋体" w:eastAsia="宋体"/>
                <w:b w:val="0"/>
                <w:sz w:val="18"/>
              </w:rPr>
              <w:t>（外检）JAK2突变(外显子12和13)</w:t>
            </w:r>
          </w:p>
        </w:tc>
        <w:tc>
          <w:tcPr>
            <w:tcW w:w="1740" w:type="dxa"/>
            <w:shd w:val="clear" w:color="auto" w:fill="auto"/>
            <w:vAlign w:val="center"/>
          </w:tcPr>
          <w:p w14:paraId="4532FBF7">
            <w:pPr>
              <w:jc w:val="left"/>
            </w:pPr>
            <w:r>
              <w:rPr>
                <w:rFonts w:ascii="宋体" w:hAnsi="宋体" w:eastAsia="宋体"/>
                <w:b w:val="0"/>
                <w:sz w:val="18"/>
              </w:rPr>
              <w:t>脱氧核糖核酸(DNA)测序</w:t>
            </w:r>
          </w:p>
        </w:tc>
        <w:tc>
          <w:tcPr>
            <w:tcW w:w="3612" w:type="dxa"/>
            <w:shd w:val="clear" w:color="auto" w:fill="auto"/>
            <w:vAlign w:val="center"/>
          </w:tcPr>
          <w:p w14:paraId="306B2323">
            <w:pPr>
              <w:jc w:val="left"/>
            </w:pPr>
            <w:r>
              <w:rPr>
                <w:rFonts w:ascii="宋体" w:hAnsi="宋体" w:eastAsia="宋体"/>
                <w:b w:val="0"/>
                <w:sz w:val="18"/>
              </w:rPr>
              <w:t>辅助诊断PV、ET和MF</w:t>
            </w:r>
          </w:p>
        </w:tc>
        <w:tc>
          <w:tcPr>
            <w:tcW w:w="1160" w:type="dxa"/>
            <w:shd w:val="clear" w:color="auto" w:fill="auto"/>
            <w:vAlign w:val="center"/>
          </w:tcPr>
          <w:p w14:paraId="4FAF49C0">
            <w:pPr>
              <w:jc w:val="left"/>
            </w:pPr>
            <w:r>
              <w:rPr>
                <w:rFonts w:ascii="宋体" w:hAnsi="宋体" w:eastAsia="宋体"/>
                <w:b w:val="0"/>
                <w:sz w:val="18"/>
              </w:rPr>
              <w:t>7天</w:t>
            </w:r>
          </w:p>
        </w:tc>
      </w:tr>
      <w:tr w14:paraId="6BE65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3C19899E">
            <w:pPr>
              <w:jc w:val="center"/>
            </w:pPr>
            <w:r>
              <w:rPr>
                <w:rFonts w:ascii="宋体" w:hAnsi="宋体" w:eastAsia="宋体"/>
                <w:b w:val="0"/>
                <w:sz w:val="18"/>
              </w:rPr>
              <w:t>53</w:t>
            </w:r>
          </w:p>
        </w:tc>
        <w:tc>
          <w:tcPr>
            <w:tcW w:w="2940" w:type="dxa"/>
            <w:shd w:val="clear" w:color="auto" w:fill="auto"/>
            <w:vAlign w:val="center"/>
          </w:tcPr>
          <w:p w14:paraId="166BF73E">
            <w:pPr>
              <w:jc w:val="left"/>
            </w:pPr>
            <w:r>
              <w:rPr>
                <w:rFonts w:ascii="宋体" w:hAnsi="宋体" w:eastAsia="宋体"/>
                <w:b w:val="0"/>
                <w:sz w:val="18"/>
              </w:rPr>
              <w:t>（外检）ATM基因(11q22)缺失检测(FISH)</w:t>
            </w:r>
          </w:p>
        </w:tc>
        <w:tc>
          <w:tcPr>
            <w:tcW w:w="1740" w:type="dxa"/>
            <w:shd w:val="clear" w:color="auto" w:fill="auto"/>
            <w:vAlign w:val="center"/>
          </w:tcPr>
          <w:p w14:paraId="60BFADFF">
            <w:pPr>
              <w:jc w:val="left"/>
            </w:pPr>
            <w:r>
              <w:rPr>
                <w:rFonts w:ascii="宋体" w:hAnsi="宋体" w:eastAsia="宋体"/>
                <w:b w:val="0"/>
                <w:sz w:val="18"/>
              </w:rPr>
              <w:t>FISH</w:t>
            </w:r>
          </w:p>
        </w:tc>
        <w:tc>
          <w:tcPr>
            <w:tcW w:w="3612" w:type="dxa"/>
            <w:shd w:val="clear" w:color="auto" w:fill="auto"/>
            <w:vAlign w:val="center"/>
          </w:tcPr>
          <w:p w14:paraId="4EB8A03F">
            <w:pPr>
              <w:jc w:val="left"/>
            </w:pPr>
            <w:r>
              <w:rPr>
                <w:rFonts w:ascii="宋体" w:hAnsi="宋体" w:eastAsia="宋体"/>
                <w:b w:val="0"/>
                <w:sz w:val="18"/>
              </w:rPr>
              <w:t>预后评估</w:t>
            </w:r>
          </w:p>
        </w:tc>
        <w:tc>
          <w:tcPr>
            <w:tcW w:w="1160" w:type="dxa"/>
            <w:shd w:val="clear" w:color="auto" w:fill="auto"/>
            <w:vAlign w:val="center"/>
          </w:tcPr>
          <w:p w14:paraId="5393F383">
            <w:pPr>
              <w:jc w:val="left"/>
            </w:pPr>
            <w:r>
              <w:rPr>
                <w:rFonts w:ascii="宋体" w:hAnsi="宋体" w:eastAsia="宋体"/>
                <w:b w:val="0"/>
                <w:sz w:val="18"/>
              </w:rPr>
              <w:t>7天</w:t>
            </w:r>
          </w:p>
        </w:tc>
      </w:tr>
      <w:tr w14:paraId="5EE3E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53E370FF">
            <w:pPr>
              <w:jc w:val="center"/>
            </w:pPr>
            <w:r>
              <w:rPr>
                <w:rFonts w:ascii="宋体" w:hAnsi="宋体" w:eastAsia="宋体"/>
                <w:b w:val="0"/>
                <w:sz w:val="18"/>
              </w:rPr>
              <w:t>54</w:t>
            </w:r>
          </w:p>
        </w:tc>
        <w:tc>
          <w:tcPr>
            <w:tcW w:w="2940" w:type="dxa"/>
            <w:shd w:val="clear" w:color="auto" w:fill="auto"/>
            <w:vAlign w:val="center"/>
          </w:tcPr>
          <w:p w14:paraId="6708D805">
            <w:pPr>
              <w:jc w:val="left"/>
            </w:pPr>
            <w:r>
              <w:rPr>
                <w:rFonts w:ascii="宋体" w:hAnsi="宋体" w:eastAsia="宋体"/>
                <w:b w:val="0"/>
                <w:sz w:val="18"/>
              </w:rPr>
              <w:t>（外检）p53基因(17p13.1)缺失检测(FISH)</w:t>
            </w:r>
          </w:p>
        </w:tc>
        <w:tc>
          <w:tcPr>
            <w:tcW w:w="1740" w:type="dxa"/>
            <w:shd w:val="clear" w:color="auto" w:fill="auto"/>
            <w:vAlign w:val="center"/>
          </w:tcPr>
          <w:p w14:paraId="6268F954">
            <w:pPr>
              <w:jc w:val="left"/>
            </w:pPr>
            <w:r>
              <w:rPr>
                <w:rFonts w:ascii="宋体" w:hAnsi="宋体" w:eastAsia="宋体"/>
                <w:b w:val="0"/>
                <w:sz w:val="18"/>
              </w:rPr>
              <w:t>FISH</w:t>
            </w:r>
          </w:p>
        </w:tc>
        <w:tc>
          <w:tcPr>
            <w:tcW w:w="3612" w:type="dxa"/>
            <w:shd w:val="clear" w:color="auto" w:fill="auto"/>
            <w:vAlign w:val="center"/>
          </w:tcPr>
          <w:p w14:paraId="4C42E311">
            <w:pPr>
              <w:jc w:val="left"/>
            </w:pPr>
            <w:r>
              <w:rPr>
                <w:rFonts w:ascii="宋体" w:hAnsi="宋体" w:eastAsia="宋体"/>
                <w:b w:val="0"/>
                <w:sz w:val="18"/>
              </w:rPr>
              <w:t>17p13.1（P53）基因缺失, 并非MM特有的异常，同样可见与慢性淋巴细胞白血病（CLL）和慢性粒细胞白血病（CML）以及急性淋巴细胞白血病（ALL）等，一般预后差，中位生存期32个月。在ANLL中，以-17更为多见。</w:t>
            </w:r>
          </w:p>
        </w:tc>
        <w:tc>
          <w:tcPr>
            <w:tcW w:w="1160" w:type="dxa"/>
            <w:shd w:val="clear" w:color="auto" w:fill="auto"/>
            <w:vAlign w:val="center"/>
          </w:tcPr>
          <w:p w14:paraId="6E5F4680">
            <w:pPr>
              <w:jc w:val="left"/>
            </w:pPr>
            <w:r>
              <w:rPr>
                <w:rFonts w:ascii="宋体" w:hAnsi="宋体" w:eastAsia="宋体"/>
                <w:b w:val="0"/>
                <w:sz w:val="18"/>
              </w:rPr>
              <w:t>7天</w:t>
            </w:r>
          </w:p>
        </w:tc>
      </w:tr>
      <w:tr w14:paraId="633A7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334BB136">
            <w:pPr>
              <w:jc w:val="center"/>
            </w:pPr>
            <w:r>
              <w:rPr>
                <w:rFonts w:ascii="宋体" w:hAnsi="宋体" w:eastAsia="宋体"/>
                <w:b w:val="0"/>
                <w:sz w:val="18"/>
              </w:rPr>
              <w:t>55</w:t>
            </w:r>
          </w:p>
        </w:tc>
        <w:tc>
          <w:tcPr>
            <w:tcW w:w="2940" w:type="dxa"/>
            <w:shd w:val="clear" w:color="auto" w:fill="auto"/>
            <w:vAlign w:val="center"/>
          </w:tcPr>
          <w:p w14:paraId="057ACF1F">
            <w:pPr>
              <w:jc w:val="left"/>
            </w:pPr>
            <w:r>
              <w:rPr>
                <w:rFonts w:ascii="宋体" w:hAnsi="宋体" w:eastAsia="宋体"/>
                <w:b w:val="0"/>
                <w:sz w:val="18"/>
              </w:rPr>
              <w:t>（外检）ALK(2p23)(FISH)</w:t>
            </w:r>
          </w:p>
        </w:tc>
        <w:tc>
          <w:tcPr>
            <w:tcW w:w="1740" w:type="dxa"/>
            <w:shd w:val="clear" w:color="auto" w:fill="auto"/>
            <w:vAlign w:val="center"/>
          </w:tcPr>
          <w:p w14:paraId="184C0854">
            <w:pPr>
              <w:jc w:val="left"/>
            </w:pPr>
            <w:r>
              <w:rPr>
                <w:rFonts w:ascii="宋体" w:hAnsi="宋体" w:eastAsia="宋体"/>
                <w:b w:val="0"/>
                <w:sz w:val="18"/>
              </w:rPr>
              <w:t>FISH</w:t>
            </w:r>
          </w:p>
        </w:tc>
        <w:tc>
          <w:tcPr>
            <w:tcW w:w="3612" w:type="dxa"/>
            <w:shd w:val="clear" w:color="auto" w:fill="auto"/>
            <w:vAlign w:val="center"/>
          </w:tcPr>
          <w:p w14:paraId="48AAD828">
            <w:pPr>
              <w:jc w:val="left"/>
            </w:pPr>
            <w:r>
              <w:rPr>
                <w:rFonts w:ascii="宋体" w:hAnsi="宋体" w:eastAsia="宋体"/>
                <w:b w:val="0"/>
                <w:sz w:val="18"/>
              </w:rPr>
              <w:t>间变大细胞淋巴瘤的鉴别诊断以及预后判断。</w:t>
            </w:r>
          </w:p>
        </w:tc>
        <w:tc>
          <w:tcPr>
            <w:tcW w:w="1160" w:type="dxa"/>
            <w:shd w:val="clear" w:color="auto" w:fill="auto"/>
            <w:vAlign w:val="center"/>
          </w:tcPr>
          <w:p w14:paraId="710E99D7">
            <w:pPr>
              <w:jc w:val="left"/>
            </w:pPr>
            <w:r>
              <w:rPr>
                <w:rFonts w:ascii="宋体" w:hAnsi="宋体" w:eastAsia="宋体"/>
                <w:b w:val="0"/>
                <w:sz w:val="18"/>
              </w:rPr>
              <w:t>7天</w:t>
            </w:r>
          </w:p>
        </w:tc>
      </w:tr>
      <w:tr w14:paraId="2B1B6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37868652">
            <w:pPr>
              <w:jc w:val="center"/>
            </w:pPr>
            <w:r>
              <w:rPr>
                <w:rFonts w:ascii="宋体" w:hAnsi="宋体" w:eastAsia="宋体"/>
                <w:b w:val="0"/>
                <w:sz w:val="18"/>
              </w:rPr>
              <w:t>56</w:t>
            </w:r>
          </w:p>
        </w:tc>
        <w:tc>
          <w:tcPr>
            <w:tcW w:w="2940" w:type="dxa"/>
            <w:shd w:val="clear" w:color="auto" w:fill="auto"/>
            <w:vAlign w:val="center"/>
          </w:tcPr>
          <w:p w14:paraId="1FC6324A">
            <w:pPr>
              <w:jc w:val="left"/>
            </w:pPr>
            <w:r>
              <w:rPr>
                <w:rFonts w:ascii="宋体" w:hAnsi="宋体" w:eastAsia="宋体"/>
                <w:b w:val="0"/>
                <w:sz w:val="18"/>
              </w:rPr>
              <w:t>（外检）CALR基因突变检测(外显子9,片段分析)</w:t>
            </w:r>
          </w:p>
        </w:tc>
        <w:tc>
          <w:tcPr>
            <w:tcW w:w="1740" w:type="dxa"/>
            <w:shd w:val="clear" w:color="auto" w:fill="auto"/>
            <w:vAlign w:val="center"/>
          </w:tcPr>
          <w:p w14:paraId="1447E24A">
            <w:pPr>
              <w:jc w:val="left"/>
            </w:pPr>
            <w:r>
              <w:rPr>
                <w:rFonts w:ascii="宋体" w:hAnsi="宋体" w:eastAsia="宋体"/>
                <w:b w:val="0"/>
                <w:sz w:val="18"/>
              </w:rPr>
              <w:t>片段分析</w:t>
            </w:r>
          </w:p>
        </w:tc>
        <w:tc>
          <w:tcPr>
            <w:tcW w:w="3612" w:type="dxa"/>
            <w:shd w:val="clear" w:color="auto" w:fill="auto"/>
            <w:vAlign w:val="center"/>
          </w:tcPr>
          <w:p w14:paraId="29E34757">
            <w:pPr>
              <w:jc w:val="left"/>
            </w:pPr>
            <w:r>
              <w:rPr>
                <w:rFonts w:ascii="宋体" w:hAnsi="宋体" w:eastAsia="宋体"/>
                <w:b w:val="0"/>
                <w:sz w:val="18"/>
              </w:rPr>
              <w:t>适用于BCR-ABL1阴性的经典MPNs患者。</w:t>
            </w:r>
          </w:p>
        </w:tc>
        <w:tc>
          <w:tcPr>
            <w:tcW w:w="1160" w:type="dxa"/>
            <w:shd w:val="clear" w:color="auto" w:fill="auto"/>
            <w:vAlign w:val="center"/>
          </w:tcPr>
          <w:p w14:paraId="39622ACB">
            <w:pPr>
              <w:jc w:val="left"/>
            </w:pPr>
            <w:r>
              <w:rPr>
                <w:rFonts w:ascii="宋体" w:hAnsi="宋体" w:eastAsia="宋体"/>
                <w:b w:val="0"/>
                <w:sz w:val="18"/>
              </w:rPr>
              <w:t>5个工作日</w:t>
            </w:r>
          </w:p>
        </w:tc>
      </w:tr>
      <w:tr w14:paraId="34E48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520D1424">
            <w:pPr>
              <w:jc w:val="center"/>
            </w:pPr>
            <w:r>
              <w:rPr>
                <w:rFonts w:ascii="宋体" w:hAnsi="宋体" w:eastAsia="宋体"/>
                <w:b w:val="0"/>
                <w:sz w:val="18"/>
              </w:rPr>
              <w:t>57</w:t>
            </w:r>
          </w:p>
        </w:tc>
        <w:tc>
          <w:tcPr>
            <w:tcW w:w="2940" w:type="dxa"/>
            <w:shd w:val="clear" w:color="auto" w:fill="auto"/>
            <w:vAlign w:val="center"/>
          </w:tcPr>
          <w:p w14:paraId="1E3A1CC9">
            <w:pPr>
              <w:jc w:val="left"/>
            </w:pPr>
            <w:r>
              <w:rPr>
                <w:rFonts w:ascii="宋体" w:hAnsi="宋体" w:eastAsia="宋体"/>
                <w:b w:val="0"/>
                <w:sz w:val="18"/>
              </w:rPr>
              <w:t>（外检）IgH基因重排</w:t>
            </w:r>
          </w:p>
        </w:tc>
        <w:tc>
          <w:tcPr>
            <w:tcW w:w="1740" w:type="dxa"/>
            <w:shd w:val="clear" w:color="auto" w:fill="auto"/>
            <w:vAlign w:val="center"/>
          </w:tcPr>
          <w:p w14:paraId="70A6F7A4">
            <w:pPr>
              <w:jc w:val="left"/>
            </w:pPr>
            <w:r>
              <w:rPr>
                <w:rFonts w:ascii="宋体" w:hAnsi="宋体" w:eastAsia="宋体"/>
                <w:b w:val="0"/>
                <w:sz w:val="18"/>
              </w:rPr>
              <w:t>片段分析法(毛细管电泳法)</w:t>
            </w:r>
          </w:p>
        </w:tc>
        <w:tc>
          <w:tcPr>
            <w:tcW w:w="3612" w:type="dxa"/>
            <w:shd w:val="clear" w:color="auto" w:fill="auto"/>
            <w:vAlign w:val="center"/>
          </w:tcPr>
          <w:p w14:paraId="4BCCCA62">
            <w:pPr>
              <w:jc w:val="left"/>
            </w:pPr>
            <w:r>
              <w:rPr>
                <w:rFonts w:ascii="宋体" w:hAnsi="宋体" w:eastAsia="宋体"/>
                <w:b w:val="0"/>
                <w:sz w:val="18"/>
              </w:rPr>
              <w:t>B系淋巴瘤的辅助诊断</w:t>
            </w:r>
          </w:p>
        </w:tc>
        <w:tc>
          <w:tcPr>
            <w:tcW w:w="1160" w:type="dxa"/>
            <w:shd w:val="clear" w:color="auto" w:fill="auto"/>
            <w:vAlign w:val="center"/>
          </w:tcPr>
          <w:p w14:paraId="0BA0F970">
            <w:pPr>
              <w:jc w:val="left"/>
            </w:pPr>
            <w:r>
              <w:rPr>
                <w:rFonts w:ascii="宋体" w:hAnsi="宋体" w:eastAsia="宋体"/>
                <w:b w:val="0"/>
                <w:sz w:val="18"/>
              </w:rPr>
              <w:t>7天</w:t>
            </w:r>
          </w:p>
        </w:tc>
      </w:tr>
      <w:tr w14:paraId="5EDA1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12133BC7">
            <w:pPr>
              <w:jc w:val="center"/>
            </w:pPr>
            <w:r>
              <w:rPr>
                <w:rFonts w:ascii="宋体" w:hAnsi="宋体" w:eastAsia="宋体"/>
                <w:b w:val="0"/>
                <w:sz w:val="18"/>
              </w:rPr>
              <w:t>58</w:t>
            </w:r>
          </w:p>
        </w:tc>
        <w:tc>
          <w:tcPr>
            <w:tcW w:w="2940" w:type="dxa"/>
            <w:shd w:val="clear" w:color="auto" w:fill="auto"/>
            <w:vAlign w:val="center"/>
          </w:tcPr>
          <w:p w14:paraId="5E2B873B">
            <w:pPr>
              <w:jc w:val="left"/>
            </w:pPr>
            <w:r>
              <w:rPr>
                <w:rFonts w:ascii="宋体" w:hAnsi="宋体" w:eastAsia="宋体"/>
                <w:b w:val="0"/>
                <w:sz w:val="18"/>
              </w:rPr>
              <w:t>（外检）BRAF-V600E突变</w:t>
            </w:r>
          </w:p>
        </w:tc>
        <w:tc>
          <w:tcPr>
            <w:tcW w:w="1740" w:type="dxa"/>
            <w:shd w:val="clear" w:color="auto" w:fill="auto"/>
            <w:vAlign w:val="center"/>
          </w:tcPr>
          <w:p w14:paraId="2FEE0E5C">
            <w:pPr>
              <w:jc w:val="left"/>
            </w:pPr>
            <w:r>
              <w:rPr>
                <w:rFonts w:ascii="宋体" w:hAnsi="宋体" w:eastAsia="宋体"/>
                <w:b w:val="0"/>
                <w:sz w:val="18"/>
              </w:rPr>
              <w:t>脱氧核糖核酸(DNA)测序</w:t>
            </w:r>
          </w:p>
        </w:tc>
        <w:tc>
          <w:tcPr>
            <w:tcW w:w="3612" w:type="dxa"/>
            <w:shd w:val="clear" w:color="auto" w:fill="auto"/>
            <w:vAlign w:val="center"/>
          </w:tcPr>
          <w:p w14:paraId="2AFAD3A3">
            <w:pPr>
              <w:jc w:val="left"/>
            </w:pPr>
            <w:r>
              <w:rPr>
                <w:rFonts w:ascii="宋体" w:hAnsi="宋体" w:eastAsia="宋体"/>
                <w:b w:val="0"/>
                <w:sz w:val="18"/>
              </w:rPr>
              <w:t>HCL辅助诊断。</w:t>
            </w:r>
          </w:p>
        </w:tc>
        <w:tc>
          <w:tcPr>
            <w:tcW w:w="1160" w:type="dxa"/>
            <w:shd w:val="clear" w:color="auto" w:fill="auto"/>
            <w:vAlign w:val="center"/>
          </w:tcPr>
          <w:p w14:paraId="3B2A9B4E">
            <w:pPr>
              <w:jc w:val="left"/>
            </w:pPr>
            <w:r>
              <w:rPr>
                <w:rFonts w:ascii="宋体" w:hAnsi="宋体" w:eastAsia="宋体"/>
                <w:b w:val="0"/>
                <w:sz w:val="18"/>
              </w:rPr>
              <w:t>7天</w:t>
            </w:r>
          </w:p>
        </w:tc>
      </w:tr>
      <w:tr w14:paraId="08A4D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1273CA68">
            <w:pPr>
              <w:jc w:val="center"/>
            </w:pPr>
            <w:r>
              <w:rPr>
                <w:rFonts w:ascii="宋体" w:hAnsi="宋体" w:eastAsia="宋体"/>
                <w:b w:val="0"/>
                <w:sz w:val="18"/>
              </w:rPr>
              <w:t>59</w:t>
            </w:r>
          </w:p>
        </w:tc>
        <w:tc>
          <w:tcPr>
            <w:tcW w:w="2940" w:type="dxa"/>
            <w:shd w:val="clear" w:color="auto" w:fill="auto"/>
            <w:vAlign w:val="center"/>
          </w:tcPr>
          <w:p w14:paraId="6A5883E9">
            <w:pPr>
              <w:jc w:val="left"/>
            </w:pPr>
            <w:r>
              <w:rPr>
                <w:rFonts w:ascii="宋体" w:hAnsi="宋体" w:eastAsia="宋体"/>
                <w:b w:val="0"/>
                <w:sz w:val="18"/>
              </w:rPr>
              <w:t>（外检）TP53基因突变检测</w:t>
            </w:r>
          </w:p>
        </w:tc>
        <w:tc>
          <w:tcPr>
            <w:tcW w:w="1740" w:type="dxa"/>
            <w:shd w:val="clear" w:color="auto" w:fill="auto"/>
            <w:vAlign w:val="center"/>
          </w:tcPr>
          <w:p w14:paraId="388809D3">
            <w:pPr>
              <w:jc w:val="left"/>
            </w:pPr>
            <w:r>
              <w:rPr>
                <w:rFonts w:ascii="宋体" w:hAnsi="宋体" w:eastAsia="宋体"/>
                <w:b w:val="0"/>
                <w:sz w:val="18"/>
              </w:rPr>
              <w:t>二代测序</w:t>
            </w:r>
          </w:p>
        </w:tc>
        <w:tc>
          <w:tcPr>
            <w:tcW w:w="3612" w:type="dxa"/>
            <w:shd w:val="clear" w:color="auto" w:fill="auto"/>
            <w:vAlign w:val="center"/>
          </w:tcPr>
          <w:p w14:paraId="233E6F6B">
            <w:pPr>
              <w:jc w:val="left"/>
            </w:pPr>
            <w:r>
              <w:rPr>
                <w:rFonts w:ascii="宋体" w:hAnsi="宋体" w:eastAsia="宋体"/>
                <w:b w:val="0"/>
                <w:sz w:val="18"/>
              </w:rPr>
              <w:t>TP53是重要的抑癌基因，几乎见于各种髄系、淋系肿瘤，约50%的肿瘤发生TP53基因突变。TP53基因突变可以指导临床用药和提示预后，TP53基因突变提示预后不良。携带TP53基因突变的肿瘤患者可能呈现较差的预后。TP53基因突变约见于9.0%的MDS患者中，该基因发生突变与较差的预后有关，5号染色体发生缺失并携带TP53基因突变的患者对来那度胺 （Lenalidomide）的治疗反应性可能较差。</w:t>
            </w:r>
          </w:p>
        </w:tc>
        <w:tc>
          <w:tcPr>
            <w:tcW w:w="1160" w:type="dxa"/>
            <w:shd w:val="clear" w:color="auto" w:fill="auto"/>
            <w:vAlign w:val="center"/>
          </w:tcPr>
          <w:p w14:paraId="45100DDE">
            <w:pPr>
              <w:jc w:val="left"/>
            </w:pPr>
            <w:r>
              <w:rPr>
                <w:rFonts w:ascii="宋体" w:hAnsi="宋体" w:eastAsia="宋体"/>
                <w:b w:val="0"/>
                <w:sz w:val="18"/>
              </w:rPr>
              <w:t>15天</w:t>
            </w:r>
          </w:p>
        </w:tc>
      </w:tr>
      <w:tr w14:paraId="6DF10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16B0958D">
            <w:pPr>
              <w:jc w:val="center"/>
            </w:pPr>
            <w:r>
              <w:rPr>
                <w:rFonts w:ascii="宋体" w:hAnsi="宋体" w:eastAsia="宋体"/>
                <w:b w:val="0"/>
                <w:sz w:val="18"/>
              </w:rPr>
              <w:t>60</w:t>
            </w:r>
          </w:p>
        </w:tc>
        <w:tc>
          <w:tcPr>
            <w:tcW w:w="2940" w:type="dxa"/>
            <w:shd w:val="clear" w:color="auto" w:fill="auto"/>
            <w:vAlign w:val="center"/>
          </w:tcPr>
          <w:p w14:paraId="4D4EDC8E">
            <w:pPr>
              <w:jc w:val="left"/>
            </w:pPr>
            <w:r>
              <w:rPr>
                <w:rFonts w:ascii="宋体" w:hAnsi="宋体" w:eastAsia="宋体"/>
                <w:b w:val="0"/>
                <w:sz w:val="18"/>
              </w:rPr>
              <w:t>（外检）NK淋巴细胞亚群</w:t>
            </w:r>
          </w:p>
        </w:tc>
        <w:tc>
          <w:tcPr>
            <w:tcW w:w="1740" w:type="dxa"/>
            <w:shd w:val="clear" w:color="auto" w:fill="auto"/>
            <w:vAlign w:val="center"/>
          </w:tcPr>
          <w:p w14:paraId="7F37D2A5">
            <w:pPr>
              <w:jc w:val="left"/>
            </w:pPr>
            <w:r>
              <w:rPr>
                <w:rFonts w:ascii="宋体" w:hAnsi="宋体" w:eastAsia="宋体"/>
                <w:b w:val="0"/>
                <w:sz w:val="18"/>
              </w:rPr>
              <w:t>流式细胞术</w:t>
            </w:r>
          </w:p>
        </w:tc>
        <w:tc>
          <w:tcPr>
            <w:tcW w:w="3612" w:type="dxa"/>
            <w:shd w:val="clear" w:color="auto" w:fill="auto"/>
            <w:vAlign w:val="center"/>
          </w:tcPr>
          <w:p w14:paraId="51E95846">
            <w:pPr>
              <w:jc w:val="left"/>
            </w:pPr>
            <w:r>
              <w:rPr>
                <w:rFonts w:ascii="宋体" w:hAnsi="宋体" w:eastAsia="宋体"/>
                <w:b w:val="0"/>
                <w:sz w:val="18"/>
              </w:rPr>
              <w:t>评估机体免疫功能。</w:t>
            </w:r>
          </w:p>
        </w:tc>
        <w:tc>
          <w:tcPr>
            <w:tcW w:w="1160" w:type="dxa"/>
            <w:shd w:val="clear" w:color="auto" w:fill="auto"/>
            <w:vAlign w:val="center"/>
          </w:tcPr>
          <w:p w14:paraId="16F66172">
            <w:pPr>
              <w:jc w:val="left"/>
            </w:pPr>
            <w:r>
              <w:rPr>
                <w:rFonts w:ascii="宋体" w:hAnsi="宋体" w:eastAsia="宋体"/>
                <w:b w:val="0"/>
                <w:sz w:val="18"/>
              </w:rPr>
              <w:t>2天</w:t>
            </w:r>
          </w:p>
        </w:tc>
      </w:tr>
      <w:tr w14:paraId="3A471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4A56A87F">
            <w:pPr>
              <w:jc w:val="center"/>
            </w:pPr>
            <w:r>
              <w:rPr>
                <w:rFonts w:ascii="宋体" w:hAnsi="宋体" w:eastAsia="宋体"/>
                <w:b w:val="0"/>
                <w:sz w:val="18"/>
              </w:rPr>
              <w:t>61</w:t>
            </w:r>
          </w:p>
        </w:tc>
        <w:tc>
          <w:tcPr>
            <w:tcW w:w="2940" w:type="dxa"/>
            <w:shd w:val="clear" w:color="auto" w:fill="auto"/>
            <w:vAlign w:val="center"/>
          </w:tcPr>
          <w:p w14:paraId="1AFE3CF6">
            <w:pPr>
              <w:jc w:val="left"/>
            </w:pPr>
            <w:r>
              <w:rPr>
                <w:rFonts w:ascii="宋体" w:hAnsi="宋体" w:eastAsia="宋体"/>
                <w:b w:val="0"/>
                <w:sz w:val="18"/>
              </w:rPr>
              <w:t>（外检）B淋巴细胞亚群</w:t>
            </w:r>
          </w:p>
        </w:tc>
        <w:tc>
          <w:tcPr>
            <w:tcW w:w="1740" w:type="dxa"/>
            <w:shd w:val="clear" w:color="auto" w:fill="auto"/>
            <w:vAlign w:val="center"/>
          </w:tcPr>
          <w:p w14:paraId="35DE26B5">
            <w:pPr>
              <w:jc w:val="left"/>
            </w:pPr>
            <w:r>
              <w:rPr>
                <w:rFonts w:ascii="宋体" w:hAnsi="宋体" w:eastAsia="宋体"/>
                <w:b w:val="0"/>
                <w:sz w:val="18"/>
              </w:rPr>
              <w:t>流式细胞术</w:t>
            </w:r>
          </w:p>
        </w:tc>
        <w:tc>
          <w:tcPr>
            <w:tcW w:w="3612" w:type="dxa"/>
            <w:shd w:val="clear" w:color="auto" w:fill="auto"/>
            <w:vAlign w:val="center"/>
          </w:tcPr>
          <w:p w14:paraId="2B68CD1E">
            <w:pPr>
              <w:jc w:val="left"/>
            </w:pPr>
            <w:r>
              <w:rPr>
                <w:rFonts w:ascii="宋体" w:hAnsi="宋体" w:eastAsia="宋体"/>
                <w:b w:val="0"/>
                <w:sz w:val="18"/>
              </w:rPr>
              <w:t>评估机体免疫功能。</w:t>
            </w:r>
          </w:p>
        </w:tc>
        <w:tc>
          <w:tcPr>
            <w:tcW w:w="1160" w:type="dxa"/>
            <w:shd w:val="clear" w:color="auto" w:fill="auto"/>
            <w:vAlign w:val="center"/>
          </w:tcPr>
          <w:p w14:paraId="153DE40E">
            <w:pPr>
              <w:jc w:val="left"/>
            </w:pPr>
            <w:r>
              <w:rPr>
                <w:rFonts w:ascii="宋体" w:hAnsi="宋体" w:eastAsia="宋体"/>
                <w:b w:val="0"/>
                <w:sz w:val="18"/>
              </w:rPr>
              <w:t>2天</w:t>
            </w:r>
          </w:p>
        </w:tc>
      </w:tr>
      <w:tr w14:paraId="072DB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6D5E1C58">
            <w:pPr>
              <w:jc w:val="center"/>
            </w:pPr>
            <w:r>
              <w:rPr>
                <w:rFonts w:ascii="宋体" w:hAnsi="宋体" w:eastAsia="宋体"/>
                <w:b w:val="0"/>
                <w:sz w:val="18"/>
              </w:rPr>
              <w:t>62</w:t>
            </w:r>
          </w:p>
        </w:tc>
        <w:tc>
          <w:tcPr>
            <w:tcW w:w="2940" w:type="dxa"/>
            <w:shd w:val="clear" w:color="auto" w:fill="auto"/>
            <w:vAlign w:val="center"/>
          </w:tcPr>
          <w:p w14:paraId="132BE453">
            <w:pPr>
              <w:jc w:val="left"/>
            </w:pPr>
            <w:r>
              <w:rPr>
                <w:rFonts w:ascii="宋体" w:hAnsi="宋体" w:eastAsia="宋体"/>
                <w:b w:val="0"/>
                <w:sz w:val="18"/>
              </w:rPr>
              <w:t>（外检）CD34+细胞绝对计数</w:t>
            </w:r>
          </w:p>
        </w:tc>
        <w:tc>
          <w:tcPr>
            <w:tcW w:w="1740" w:type="dxa"/>
            <w:shd w:val="clear" w:color="auto" w:fill="auto"/>
            <w:vAlign w:val="center"/>
          </w:tcPr>
          <w:p w14:paraId="039A440A">
            <w:pPr>
              <w:jc w:val="left"/>
            </w:pPr>
            <w:r>
              <w:rPr>
                <w:rFonts w:ascii="宋体" w:hAnsi="宋体" w:eastAsia="宋体"/>
                <w:b w:val="0"/>
                <w:sz w:val="18"/>
              </w:rPr>
              <w:t>流式细胞术</w:t>
            </w:r>
          </w:p>
        </w:tc>
        <w:tc>
          <w:tcPr>
            <w:tcW w:w="3612" w:type="dxa"/>
            <w:shd w:val="clear" w:color="auto" w:fill="auto"/>
            <w:vAlign w:val="center"/>
          </w:tcPr>
          <w:p w14:paraId="08AC7AD9">
            <w:pPr>
              <w:jc w:val="left"/>
            </w:pPr>
            <w:r>
              <w:rPr>
                <w:rFonts w:ascii="宋体" w:hAnsi="宋体" w:eastAsia="宋体"/>
                <w:b w:val="0"/>
                <w:sz w:val="18"/>
              </w:rPr>
              <w:t>本项目主要用于移植供者外周血或者其采干物的CD34+细胞百分比及绝对计数监测</w:t>
            </w:r>
          </w:p>
        </w:tc>
        <w:tc>
          <w:tcPr>
            <w:tcW w:w="1160" w:type="dxa"/>
            <w:shd w:val="clear" w:color="auto" w:fill="auto"/>
            <w:vAlign w:val="center"/>
          </w:tcPr>
          <w:p w14:paraId="64069877">
            <w:pPr>
              <w:jc w:val="left"/>
            </w:pPr>
            <w:r>
              <w:rPr>
                <w:rFonts w:ascii="宋体" w:hAnsi="宋体" w:eastAsia="宋体"/>
                <w:b w:val="0"/>
                <w:sz w:val="18"/>
              </w:rPr>
              <w:t>2-3天</w:t>
            </w:r>
          </w:p>
        </w:tc>
      </w:tr>
      <w:tr w14:paraId="594D05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316243D3">
            <w:pPr>
              <w:jc w:val="center"/>
            </w:pPr>
            <w:r>
              <w:rPr>
                <w:rFonts w:ascii="宋体" w:hAnsi="宋体" w:eastAsia="宋体"/>
                <w:b w:val="0"/>
                <w:sz w:val="18"/>
              </w:rPr>
              <w:t>63</w:t>
            </w:r>
          </w:p>
        </w:tc>
        <w:tc>
          <w:tcPr>
            <w:tcW w:w="2940" w:type="dxa"/>
            <w:shd w:val="clear" w:color="auto" w:fill="auto"/>
            <w:vAlign w:val="center"/>
          </w:tcPr>
          <w:p w14:paraId="66D2479D">
            <w:pPr>
              <w:jc w:val="left"/>
            </w:pPr>
            <w:r>
              <w:rPr>
                <w:rFonts w:ascii="宋体" w:hAnsi="宋体" w:eastAsia="宋体"/>
                <w:b w:val="0"/>
                <w:sz w:val="18"/>
              </w:rPr>
              <w:t>（外检）抗核抗体</w:t>
            </w:r>
          </w:p>
        </w:tc>
        <w:tc>
          <w:tcPr>
            <w:tcW w:w="1740" w:type="dxa"/>
            <w:shd w:val="clear" w:color="auto" w:fill="auto"/>
            <w:vAlign w:val="center"/>
          </w:tcPr>
          <w:p w14:paraId="470CB26F">
            <w:pPr>
              <w:jc w:val="left"/>
            </w:pPr>
            <w:r>
              <w:rPr>
                <w:rFonts w:ascii="宋体" w:hAnsi="宋体" w:eastAsia="宋体"/>
                <w:b w:val="0"/>
                <w:sz w:val="18"/>
              </w:rPr>
              <w:t>间接免疫荧光</w:t>
            </w:r>
          </w:p>
        </w:tc>
        <w:tc>
          <w:tcPr>
            <w:tcW w:w="3612" w:type="dxa"/>
            <w:shd w:val="clear" w:color="auto" w:fill="auto"/>
            <w:vAlign w:val="center"/>
          </w:tcPr>
          <w:p w14:paraId="74252932">
            <w:pPr>
              <w:jc w:val="left"/>
            </w:pPr>
            <w:r>
              <w:rPr>
                <w:rFonts w:ascii="宋体" w:hAnsi="宋体" w:eastAsia="宋体"/>
                <w:b w:val="0"/>
                <w:sz w:val="18"/>
              </w:rPr>
              <w:t>1.辅助诊断SLE和结缔组织病、消化系疾病、造血系疾病等。2.是自身免疫性疾病筛选试验。</w:t>
            </w:r>
          </w:p>
        </w:tc>
        <w:tc>
          <w:tcPr>
            <w:tcW w:w="1160" w:type="dxa"/>
            <w:shd w:val="clear" w:color="auto" w:fill="auto"/>
            <w:vAlign w:val="center"/>
          </w:tcPr>
          <w:p w14:paraId="1BC544BA">
            <w:pPr>
              <w:jc w:val="left"/>
            </w:pPr>
            <w:r>
              <w:rPr>
                <w:rFonts w:ascii="宋体" w:hAnsi="宋体" w:eastAsia="宋体"/>
                <w:b w:val="0"/>
                <w:sz w:val="18"/>
              </w:rPr>
              <w:t>周二至五、周日检测，次日发单</w:t>
            </w:r>
          </w:p>
        </w:tc>
      </w:tr>
      <w:tr w14:paraId="23CC8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4C48F56B">
            <w:pPr>
              <w:jc w:val="center"/>
            </w:pPr>
            <w:r>
              <w:rPr>
                <w:rFonts w:ascii="宋体" w:hAnsi="宋体" w:eastAsia="宋体"/>
                <w:b w:val="0"/>
                <w:sz w:val="18"/>
              </w:rPr>
              <w:t>64</w:t>
            </w:r>
          </w:p>
        </w:tc>
        <w:tc>
          <w:tcPr>
            <w:tcW w:w="2940" w:type="dxa"/>
            <w:shd w:val="clear" w:color="auto" w:fill="auto"/>
            <w:vAlign w:val="center"/>
          </w:tcPr>
          <w:p w14:paraId="5A9A8516">
            <w:pPr>
              <w:jc w:val="left"/>
            </w:pPr>
            <w:r>
              <w:rPr>
                <w:rFonts w:ascii="宋体" w:hAnsi="宋体" w:eastAsia="宋体"/>
                <w:b w:val="0"/>
                <w:sz w:val="18"/>
              </w:rPr>
              <w:t>（外检）抗可提取性核抗原抗体谱</w:t>
            </w:r>
          </w:p>
        </w:tc>
        <w:tc>
          <w:tcPr>
            <w:tcW w:w="1740" w:type="dxa"/>
            <w:shd w:val="clear" w:color="auto" w:fill="auto"/>
            <w:vAlign w:val="center"/>
          </w:tcPr>
          <w:p w14:paraId="49D7992C">
            <w:pPr>
              <w:jc w:val="left"/>
            </w:pPr>
            <w:r>
              <w:rPr>
                <w:rFonts w:ascii="宋体" w:hAnsi="宋体" w:eastAsia="宋体"/>
                <w:b w:val="0"/>
                <w:sz w:val="18"/>
              </w:rPr>
              <w:t>免疫印迹法</w:t>
            </w:r>
          </w:p>
        </w:tc>
        <w:tc>
          <w:tcPr>
            <w:tcW w:w="3612" w:type="dxa"/>
            <w:shd w:val="clear" w:color="auto" w:fill="auto"/>
            <w:vAlign w:val="center"/>
          </w:tcPr>
          <w:p w14:paraId="38000334">
            <w:pPr>
              <w:jc w:val="left"/>
            </w:pPr>
            <w:r>
              <w:rPr>
                <w:rFonts w:ascii="宋体" w:hAnsi="宋体" w:eastAsia="宋体"/>
                <w:b w:val="0"/>
                <w:sz w:val="18"/>
              </w:rPr>
              <w:t>辅助诊断自身免疫性疾病。</w:t>
            </w:r>
          </w:p>
        </w:tc>
        <w:tc>
          <w:tcPr>
            <w:tcW w:w="1160" w:type="dxa"/>
            <w:shd w:val="clear" w:color="auto" w:fill="auto"/>
            <w:vAlign w:val="center"/>
          </w:tcPr>
          <w:p w14:paraId="29E8A158">
            <w:pPr>
              <w:jc w:val="left"/>
            </w:pPr>
            <w:r>
              <w:rPr>
                <w:rFonts w:ascii="宋体" w:hAnsi="宋体" w:eastAsia="宋体"/>
                <w:b w:val="0"/>
                <w:sz w:val="18"/>
              </w:rPr>
              <w:t>周二至周五、周日检测次日发单</w:t>
            </w:r>
          </w:p>
        </w:tc>
      </w:tr>
      <w:tr w14:paraId="15EDB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288EB9FE">
            <w:pPr>
              <w:jc w:val="center"/>
            </w:pPr>
            <w:r>
              <w:rPr>
                <w:rFonts w:ascii="宋体" w:hAnsi="宋体" w:eastAsia="宋体"/>
                <w:b w:val="0"/>
                <w:sz w:val="18"/>
              </w:rPr>
              <w:t>65</w:t>
            </w:r>
          </w:p>
        </w:tc>
        <w:tc>
          <w:tcPr>
            <w:tcW w:w="2940" w:type="dxa"/>
            <w:shd w:val="clear" w:color="auto" w:fill="auto"/>
            <w:vAlign w:val="center"/>
          </w:tcPr>
          <w:p w14:paraId="6C3F32D7">
            <w:pPr>
              <w:jc w:val="left"/>
            </w:pPr>
            <w:r>
              <w:rPr>
                <w:rFonts w:ascii="宋体" w:hAnsi="宋体" w:eastAsia="宋体"/>
                <w:b w:val="0"/>
                <w:sz w:val="18"/>
              </w:rPr>
              <w:t>（外检）人类白细胞抗原B27测定(HLA-B27:流式细胞仪法)</w:t>
            </w:r>
          </w:p>
        </w:tc>
        <w:tc>
          <w:tcPr>
            <w:tcW w:w="1740" w:type="dxa"/>
            <w:shd w:val="clear" w:color="auto" w:fill="auto"/>
            <w:vAlign w:val="center"/>
          </w:tcPr>
          <w:p w14:paraId="0DA58EAE">
            <w:pPr>
              <w:jc w:val="left"/>
            </w:pPr>
            <w:r>
              <w:rPr>
                <w:rFonts w:ascii="宋体" w:hAnsi="宋体" w:eastAsia="宋体"/>
                <w:b w:val="0"/>
                <w:sz w:val="18"/>
              </w:rPr>
              <w:t>流式细胞术</w:t>
            </w:r>
          </w:p>
        </w:tc>
        <w:tc>
          <w:tcPr>
            <w:tcW w:w="3612" w:type="dxa"/>
            <w:shd w:val="clear" w:color="auto" w:fill="auto"/>
            <w:vAlign w:val="center"/>
          </w:tcPr>
          <w:p w14:paraId="43EF7DA6">
            <w:pPr>
              <w:jc w:val="left"/>
            </w:pPr>
            <w:r>
              <w:rPr>
                <w:rFonts w:ascii="宋体" w:hAnsi="宋体" w:eastAsia="宋体"/>
                <w:b w:val="0"/>
                <w:sz w:val="18"/>
              </w:rPr>
              <w:t>辅助诊断强直性脊椎炎Reiter’s综合症，银屑病性关节炎，葡萄膜炎和溃疡性结肠炎伴有关节病及其鉴别诊断。</w:t>
            </w:r>
          </w:p>
        </w:tc>
        <w:tc>
          <w:tcPr>
            <w:tcW w:w="1160" w:type="dxa"/>
            <w:shd w:val="clear" w:color="auto" w:fill="auto"/>
            <w:vAlign w:val="center"/>
          </w:tcPr>
          <w:p w14:paraId="646A37FE">
            <w:pPr>
              <w:jc w:val="left"/>
            </w:pPr>
            <w:r>
              <w:rPr>
                <w:rFonts w:ascii="宋体" w:hAnsi="宋体" w:eastAsia="宋体"/>
                <w:b w:val="0"/>
                <w:sz w:val="18"/>
              </w:rPr>
              <w:t>2 天</w:t>
            </w:r>
          </w:p>
        </w:tc>
      </w:tr>
      <w:tr w14:paraId="66C6D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124D78EF">
            <w:pPr>
              <w:jc w:val="center"/>
            </w:pPr>
            <w:r>
              <w:rPr>
                <w:rFonts w:ascii="宋体" w:hAnsi="宋体" w:eastAsia="宋体"/>
                <w:b w:val="0"/>
                <w:sz w:val="18"/>
              </w:rPr>
              <w:t>66</w:t>
            </w:r>
          </w:p>
        </w:tc>
        <w:tc>
          <w:tcPr>
            <w:tcW w:w="2940" w:type="dxa"/>
            <w:shd w:val="clear" w:color="auto" w:fill="auto"/>
            <w:vAlign w:val="center"/>
          </w:tcPr>
          <w:p w14:paraId="4F494A6D">
            <w:pPr>
              <w:jc w:val="left"/>
            </w:pPr>
            <w:r>
              <w:rPr>
                <w:rFonts w:ascii="宋体" w:hAnsi="宋体" w:eastAsia="宋体"/>
                <w:b w:val="0"/>
                <w:sz w:val="18"/>
              </w:rPr>
              <w:t>（外检）补体C3测定</w:t>
            </w:r>
          </w:p>
        </w:tc>
        <w:tc>
          <w:tcPr>
            <w:tcW w:w="1740" w:type="dxa"/>
            <w:shd w:val="clear" w:color="auto" w:fill="auto"/>
            <w:vAlign w:val="center"/>
          </w:tcPr>
          <w:p w14:paraId="2A357C41">
            <w:pPr>
              <w:jc w:val="left"/>
            </w:pPr>
            <w:r>
              <w:rPr>
                <w:rFonts w:ascii="宋体" w:hAnsi="宋体" w:eastAsia="宋体"/>
                <w:b w:val="0"/>
                <w:sz w:val="18"/>
              </w:rPr>
              <w:t>免疫透射比浊法</w:t>
            </w:r>
          </w:p>
        </w:tc>
        <w:tc>
          <w:tcPr>
            <w:tcW w:w="3612" w:type="dxa"/>
            <w:shd w:val="clear" w:color="auto" w:fill="auto"/>
            <w:vAlign w:val="center"/>
          </w:tcPr>
          <w:p w14:paraId="15BDED67">
            <w:pPr>
              <w:jc w:val="left"/>
            </w:pPr>
            <w:r>
              <w:rPr>
                <w:rFonts w:ascii="宋体" w:hAnsi="宋体" w:eastAsia="宋体"/>
                <w:b w:val="0"/>
                <w:sz w:val="18"/>
              </w:rPr>
              <w:t>辅助诊断免疫系统疾病。</w:t>
            </w:r>
          </w:p>
        </w:tc>
        <w:tc>
          <w:tcPr>
            <w:tcW w:w="1160" w:type="dxa"/>
            <w:shd w:val="clear" w:color="auto" w:fill="auto"/>
            <w:vAlign w:val="center"/>
          </w:tcPr>
          <w:p w14:paraId="16FCC230">
            <w:pPr>
              <w:jc w:val="left"/>
            </w:pPr>
            <w:r>
              <w:rPr>
                <w:rFonts w:ascii="宋体" w:hAnsi="宋体" w:eastAsia="宋体"/>
                <w:b w:val="0"/>
                <w:sz w:val="18"/>
              </w:rPr>
              <w:t>1天</w:t>
            </w:r>
          </w:p>
        </w:tc>
      </w:tr>
      <w:tr w14:paraId="6795F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3F25F41D">
            <w:pPr>
              <w:jc w:val="center"/>
            </w:pPr>
            <w:r>
              <w:rPr>
                <w:rFonts w:ascii="宋体" w:hAnsi="宋体" w:eastAsia="宋体"/>
                <w:b w:val="0"/>
                <w:sz w:val="18"/>
              </w:rPr>
              <w:t>67</w:t>
            </w:r>
          </w:p>
        </w:tc>
        <w:tc>
          <w:tcPr>
            <w:tcW w:w="2940" w:type="dxa"/>
            <w:shd w:val="clear" w:color="auto" w:fill="auto"/>
            <w:vAlign w:val="center"/>
          </w:tcPr>
          <w:p w14:paraId="6E666271">
            <w:pPr>
              <w:jc w:val="left"/>
            </w:pPr>
            <w:r>
              <w:rPr>
                <w:rFonts w:ascii="宋体" w:hAnsi="宋体" w:eastAsia="宋体"/>
                <w:b w:val="0"/>
                <w:sz w:val="18"/>
              </w:rPr>
              <w:t>（外检）补体C4测定</w:t>
            </w:r>
          </w:p>
        </w:tc>
        <w:tc>
          <w:tcPr>
            <w:tcW w:w="1740" w:type="dxa"/>
            <w:shd w:val="clear" w:color="auto" w:fill="auto"/>
            <w:vAlign w:val="center"/>
          </w:tcPr>
          <w:p w14:paraId="44085A20">
            <w:pPr>
              <w:jc w:val="left"/>
            </w:pPr>
            <w:r>
              <w:rPr>
                <w:rFonts w:ascii="宋体" w:hAnsi="宋体" w:eastAsia="宋体"/>
                <w:b w:val="0"/>
                <w:sz w:val="18"/>
              </w:rPr>
              <w:t>免疫透射比浊法</w:t>
            </w:r>
          </w:p>
        </w:tc>
        <w:tc>
          <w:tcPr>
            <w:tcW w:w="3612" w:type="dxa"/>
            <w:shd w:val="clear" w:color="auto" w:fill="auto"/>
            <w:vAlign w:val="center"/>
          </w:tcPr>
          <w:p w14:paraId="622E4747">
            <w:pPr>
              <w:jc w:val="left"/>
            </w:pPr>
            <w:r>
              <w:rPr>
                <w:rFonts w:ascii="宋体" w:hAnsi="宋体" w:eastAsia="宋体"/>
                <w:b w:val="0"/>
                <w:sz w:val="18"/>
              </w:rPr>
              <w:t>辅助诊断免疫系统疾病。</w:t>
            </w:r>
          </w:p>
        </w:tc>
        <w:tc>
          <w:tcPr>
            <w:tcW w:w="1160" w:type="dxa"/>
            <w:shd w:val="clear" w:color="auto" w:fill="auto"/>
            <w:vAlign w:val="center"/>
          </w:tcPr>
          <w:p w14:paraId="033D1C52">
            <w:pPr>
              <w:jc w:val="left"/>
            </w:pPr>
            <w:r>
              <w:rPr>
                <w:rFonts w:ascii="宋体" w:hAnsi="宋体" w:eastAsia="宋体"/>
                <w:b w:val="0"/>
                <w:sz w:val="18"/>
              </w:rPr>
              <w:t>1天</w:t>
            </w:r>
          </w:p>
        </w:tc>
      </w:tr>
      <w:tr w14:paraId="11444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0A39DED3">
            <w:pPr>
              <w:jc w:val="center"/>
            </w:pPr>
            <w:r>
              <w:rPr>
                <w:rFonts w:ascii="宋体" w:hAnsi="宋体" w:eastAsia="宋体"/>
                <w:b w:val="0"/>
                <w:sz w:val="18"/>
              </w:rPr>
              <w:t>68</w:t>
            </w:r>
          </w:p>
        </w:tc>
        <w:tc>
          <w:tcPr>
            <w:tcW w:w="2940" w:type="dxa"/>
            <w:shd w:val="clear" w:color="auto" w:fill="auto"/>
            <w:vAlign w:val="center"/>
          </w:tcPr>
          <w:p w14:paraId="05145E06">
            <w:pPr>
              <w:jc w:val="left"/>
            </w:pPr>
            <w:r>
              <w:rPr>
                <w:rFonts w:ascii="宋体" w:hAnsi="宋体" w:eastAsia="宋体"/>
                <w:b w:val="0"/>
                <w:sz w:val="18"/>
              </w:rPr>
              <w:t>（外检）免疫球蛋白G4测定</w:t>
            </w:r>
          </w:p>
        </w:tc>
        <w:tc>
          <w:tcPr>
            <w:tcW w:w="1740" w:type="dxa"/>
            <w:shd w:val="clear" w:color="auto" w:fill="auto"/>
            <w:vAlign w:val="center"/>
          </w:tcPr>
          <w:p w14:paraId="5FF109F4">
            <w:pPr>
              <w:jc w:val="left"/>
            </w:pPr>
            <w:r>
              <w:rPr>
                <w:rFonts w:ascii="宋体" w:hAnsi="宋体" w:eastAsia="宋体"/>
                <w:b w:val="0"/>
                <w:sz w:val="18"/>
              </w:rPr>
              <w:t>免疫比浊法</w:t>
            </w:r>
          </w:p>
        </w:tc>
        <w:tc>
          <w:tcPr>
            <w:tcW w:w="3612" w:type="dxa"/>
            <w:shd w:val="clear" w:color="auto" w:fill="auto"/>
            <w:vAlign w:val="center"/>
          </w:tcPr>
          <w:p w14:paraId="763D801B">
            <w:pPr>
              <w:jc w:val="left"/>
            </w:pPr>
            <w:r>
              <w:rPr>
                <w:rFonts w:ascii="宋体" w:hAnsi="宋体" w:eastAsia="宋体"/>
                <w:b w:val="0"/>
                <w:sz w:val="18"/>
              </w:rPr>
              <w:t>自身免疫相关检查。</w:t>
            </w:r>
          </w:p>
        </w:tc>
        <w:tc>
          <w:tcPr>
            <w:tcW w:w="1160" w:type="dxa"/>
            <w:shd w:val="clear" w:color="auto" w:fill="auto"/>
            <w:vAlign w:val="center"/>
          </w:tcPr>
          <w:p w14:paraId="516AC644">
            <w:pPr>
              <w:jc w:val="left"/>
            </w:pPr>
            <w:r>
              <w:rPr>
                <w:rFonts w:ascii="宋体" w:hAnsi="宋体" w:eastAsia="宋体"/>
                <w:b w:val="0"/>
                <w:sz w:val="18"/>
              </w:rPr>
              <w:t>2天</w:t>
            </w:r>
          </w:p>
        </w:tc>
      </w:tr>
      <w:tr w14:paraId="3DADF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208B97B8">
            <w:pPr>
              <w:jc w:val="center"/>
            </w:pPr>
            <w:r>
              <w:rPr>
                <w:rFonts w:ascii="宋体" w:hAnsi="宋体" w:eastAsia="宋体"/>
                <w:b w:val="0"/>
                <w:sz w:val="18"/>
              </w:rPr>
              <w:t>69</w:t>
            </w:r>
          </w:p>
        </w:tc>
        <w:tc>
          <w:tcPr>
            <w:tcW w:w="2940" w:type="dxa"/>
            <w:shd w:val="clear" w:color="auto" w:fill="auto"/>
            <w:vAlign w:val="center"/>
          </w:tcPr>
          <w:p w14:paraId="7DFBDC5B">
            <w:pPr>
              <w:jc w:val="left"/>
            </w:pPr>
            <w:r>
              <w:rPr>
                <w:rFonts w:ascii="宋体" w:hAnsi="宋体" w:eastAsia="宋体"/>
                <w:b w:val="0"/>
                <w:sz w:val="18"/>
              </w:rPr>
              <w:t>（外检）血清免疫球蛋白A(IgA)</w:t>
            </w:r>
          </w:p>
        </w:tc>
        <w:tc>
          <w:tcPr>
            <w:tcW w:w="1740" w:type="dxa"/>
            <w:shd w:val="clear" w:color="auto" w:fill="auto"/>
            <w:vAlign w:val="center"/>
          </w:tcPr>
          <w:p w14:paraId="24D91379">
            <w:pPr>
              <w:jc w:val="left"/>
            </w:pPr>
            <w:r>
              <w:rPr>
                <w:rFonts w:ascii="宋体" w:hAnsi="宋体" w:eastAsia="宋体"/>
                <w:b w:val="0"/>
                <w:sz w:val="18"/>
              </w:rPr>
              <w:t>免疫比浊法</w:t>
            </w:r>
          </w:p>
        </w:tc>
        <w:tc>
          <w:tcPr>
            <w:tcW w:w="3612" w:type="dxa"/>
            <w:shd w:val="clear" w:color="auto" w:fill="auto"/>
            <w:vAlign w:val="center"/>
          </w:tcPr>
          <w:p w14:paraId="4E2580B7">
            <w:pPr>
              <w:jc w:val="left"/>
            </w:pPr>
            <w:r>
              <w:rPr>
                <w:rFonts w:ascii="宋体" w:hAnsi="宋体" w:eastAsia="宋体"/>
                <w:b w:val="0"/>
                <w:sz w:val="18"/>
              </w:rPr>
              <w:t>辅助诊断免疫系统疾病。</w:t>
            </w:r>
          </w:p>
        </w:tc>
        <w:tc>
          <w:tcPr>
            <w:tcW w:w="1160" w:type="dxa"/>
            <w:shd w:val="clear" w:color="auto" w:fill="auto"/>
            <w:vAlign w:val="center"/>
          </w:tcPr>
          <w:p w14:paraId="1E2842B0">
            <w:pPr>
              <w:jc w:val="left"/>
            </w:pPr>
            <w:r>
              <w:rPr>
                <w:rFonts w:ascii="宋体" w:hAnsi="宋体" w:eastAsia="宋体"/>
                <w:b w:val="0"/>
                <w:sz w:val="18"/>
              </w:rPr>
              <w:t>2个工作日</w:t>
            </w:r>
          </w:p>
        </w:tc>
      </w:tr>
      <w:tr w14:paraId="54D71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010FDB99">
            <w:pPr>
              <w:jc w:val="center"/>
            </w:pPr>
            <w:r>
              <w:rPr>
                <w:rFonts w:ascii="宋体" w:hAnsi="宋体" w:eastAsia="宋体"/>
                <w:b w:val="0"/>
                <w:sz w:val="18"/>
              </w:rPr>
              <w:t>70</w:t>
            </w:r>
          </w:p>
        </w:tc>
        <w:tc>
          <w:tcPr>
            <w:tcW w:w="2940" w:type="dxa"/>
            <w:shd w:val="clear" w:color="auto" w:fill="auto"/>
            <w:vAlign w:val="center"/>
          </w:tcPr>
          <w:p w14:paraId="5F4C06EE">
            <w:pPr>
              <w:jc w:val="left"/>
            </w:pPr>
            <w:r>
              <w:rPr>
                <w:rFonts w:ascii="宋体" w:hAnsi="宋体" w:eastAsia="宋体"/>
                <w:b w:val="0"/>
                <w:sz w:val="18"/>
              </w:rPr>
              <w:t>（外检）血清免疫球蛋白G(IgG)</w:t>
            </w:r>
          </w:p>
        </w:tc>
        <w:tc>
          <w:tcPr>
            <w:tcW w:w="1740" w:type="dxa"/>
            <w:shd w:val="clear" w:color="auto" w:fill="auto"/>
            <w:vAlign w:val="center"/>
          </w:tcPr>
          <w:p w14:paraId="0885B0F3">
            <w:pPr>
              <w:jc w:val="left"/>
            </w:pPr>
            <w:r>
              <w:rPr>
                <w:rFonts w:ascii="宋体" w:hAnsi="宋体" w:eastAsia="宋体"/>
                <w:b w:val="0"/>
                <w:sz w:val="18"/>
              </w:rPr>
              <w:t>免疫比浊法</w:t>
            </w:r>
          </w:p>
        </w:tc>
        <w:tc>
          <w:tcPr>
            <w:tcW w:w="3612" w:type="dxa"/>
            <w:shd w:val="clear" w:color="auto" w:fill="auto"/>
            <w:vAlign w:val="center"/>
          </w:tcPr>
          <w:p w14:paraId="0874553D">
            <w:pPr>
              <w:jc w:val="left"/>
            </w:pPr>
            <w:r>
              <w:rPr>
                <w:rFonts w:ascii="宋体" w:hAnsi="宋体" w:eastAsia="宋体"/>
                <w:b w:val="0"/>
                <w:sz w:val="18"/>
              </w:rPr>
              <w:t>辅助诊断免疫系统疾病。</w:t>
            </w:r>
          </w:p>
        </w:tc>
        <w:tc>
          <w:tcPr>
            <w:tcW w:w="1160" w:type="dxa"/>
            <w:shd w:val="clear" w:color="auto" w:fill="auto"/>
            <w:vAlign w:val="center"/>
          </w:tcPr>
          <w:p w14:paraId="61687078">
            <w:pPr>
              <w:jc w:val="left"/>
            </w:pPr>
            <w:r>
              <w:rPr>
                <w:rFonts w:ascii="宋体" w:hAnsi="宋体" w:eastAsia="宋体"/>
                <w:b w:val="0"/>
                <w:sz w:val="18"/>
              </w:rPr>
              <w:t>2个工作日</w:t>
            </w:r>
          </w:p>
        </w:tc>
      </w:tr>
      <w:tr w14:paraId="0A2C2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34A62CC5">
            <w:pPr>
              <w:jc w:val="center"/>
            </w:pPr>
            <w:r>
              <w:rPr>
                <w:rFonts w:ascii="宋体" w:hAnsi="宋体" w:eastAsia="宋体"/>
                <w:b w:val="0"/>
                <w:sz w:val="18"/>
              </w:rPr>
              <w:t>71</w:t>
            </w:r>
          </w:p>
        </w:tc>
        <w:tc>
          <w:tcPr>
            <w:tcW w:w="2940" w:type="dxa"/>
            <w:shd w:val="clear" w:color="auto" w:fill="auto"/>
            <w:vAlign w:val="center"/>
          </w:tcPr>
          <w:p w14:paraId="3435F896">
            <w:pPr>
              <w:jc w:val="left"/>
            </w:pPr>
            <w:r>
              <w:rPr>
                <w:rFonts w:ascii="宋体" w:hAnsi="宋体" w:eastAsia="宋体"/>
                <w:b w:val="0"/>
                <w:sz w:val="18"/>
              </w:rPr>
              <w:t>（外检）血清免疫球蛋白M(IgM)</w:t>
            </w:r>
          </w:p>
        </w:tc>
        <w:tc>
          <w:tcPr>
            <w:tcW w:w="1740" w:type="dxa"/>
            <w:shd w:val="clear" w:color="auto" w:fill="auto"/>
            <w:vAlign w:val="center"/>
          </w:tcPr>
          <w:p w14:paraId="65CDD0E9">
            <w:pPr>
              <w:jc w:val="left"/>
            </w:pPr>
            <w:r>
              <w:rPr>
                <w:rFonts w:ascii="宋体" w:hAnsi="宋体" w:eastAsia="宋体"/>
                <w:b w:val="0"/>
                <w:sz w:val="18"/>
              </w:rPr>
              <w:t>免疫比浊法</w:t>
            </w:r>
          </w:p>
        </w:tc>
        <w:tc>
          <w:tcPr>
            <w:tcW w:w="3612" w:type="dxa"/>
            <w:shd w:val="clear" w:color="auto" w:fill="auto"/>
            <w:vAlign w:val="center"/>
          </w:tcPr>
          <w:p w14:paraId="7978BC3D">
            <w:pPr>
              <w:jc w:val="left"/>
            </w:pPr>
            <w:r>
              <w:rPr>
                <w:rFonts w:ascii="宋体" w:hAnsi="宋体" w:eastAsia="宋体"/>
                <w:b w:val="0"/>
                <w:sz w:val="18"/>
              </w:rPr>
              <w:t>辅助诊断免疫系统疾病。</w:t>
            </w:r>
          </w:p>
        </w:tc>
        <w:tc>
          <w:tcPr>
            <w:tcW w:w="1160" w:type="dxa"/>
            <w:shd w:val="clear" w:color="auto" w:fill="auto"/>
            <w:vAlign w:val="center"/>
          </w:tcPr>
          <w:p w14:paraId="6D38BC16">
            <w:pPr>
              <w:jc w:val="left"/>
            </w:pPr>
            <w:r>
              <w:rPr>
                <w:rFonts w:ascii="宋体" w:hAnsi="宋体" w:eastAsia="宋体"/>
                <w:b w:val="0"/>
                <w:sz w:val="18"/>
              </w:rPr>
              <w:t>2个工作日</w:t>
            </w:r>
          </w:p>
        </w:tc>
      </w:tr>
      <w:tr w14:paraId="6EBC6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78190067">
            <w:pPr>
              <w:jc w:val="center"/>
            </w:pPr>
            <w:r>
              <w:rPr>
                <w:rFonts w:ascii="宋体" w:hAnsi="宋体" w:eastAsia="宋体"/>
                <w:b w:val="0"/>
                <w:sz w:val="18"/>
              </w:rPr>
              <w:t>72</w:t>
            </w:r>
          </w:p>
        </w:tc>
        <w:tc>
          <w:tcPr>
            <w:tcW w:w="2940" w:type="dxa"/>
            <w:shd w:val="clear" w:color="auto" w:fill="auto"/>
            <w:vAlign w:val="center"/>
          </w:tcPr>
          <w:p w14:paraId="3BA61688">
            <w:pPr>
              <w:jc w:val="left"/>
            </w:pPr>
            <w:r>
              <w:rPr>
                <w:rFonts w:ascii="宋体" w:hAnsi="宋体" w:eastAsia="宋体"/>
                <w:b w:val="0"/>
                <w:sz w:val="18"/>
              </w:rPr>
              <w:t>（外检）风湿十一项</w:t>
            </w:r>
          </w:p>
        </w:tc>
        <w:tc>
          <w:tcPr>
            <w:tcW w:w="1740" w:type="dxa"/>
            <w:shd w:val="clear" w:color="auto" w:fill="auto"/>
            <w:vAlign w:val="center"/>
          </w:tcPr>
          <w:p w14:paraId="48ADDDE5">
            <w:pPr>
              <w:jc w:val="left"/>
            </w:pPr>
            <w:r>
              <w:rPr>
                <w:rFonts w:ascii="宋体" w:hAnsi="宋体" w:eastAsia="宋体"/>
                <w:b w:val="0"/>
                <w:sz w:val="18"/>
              </w:rPr>
              <w:t>免疫比浊法+免疫印迹法+间接免疫荧光法</w:t>
            </w:r>
          </w:p>
        </w:tc>
        <w:tc>
          <w:tcPr>
            <w:tcW w:w="3612" w:type="dxa"/>
            <w:shd w:val="clear" w:color="auto" w:fill="auto"/>
            <w:vAlign w:val="center"/>
          </w:tcPr>
          <w:p w14:paraId="2BFD6ECD">
            <w:pPr>
              <w:jc w:val="left"/>
            </w:pPr>
            <w:r>
              <w:rPr>
                <w:rFonts w:ascii="宋体" w:hAnsi="宋体" w:eastAsia="宋体"/>
                <w:b w:val="0"/>
                <w:sz w:val="18"/>
              </w:rPr>
              <w:t>辅助临床诊断风湿性关节炎。</w:t>
            </w:r>
          </w:p>
        </w:tc>
        <w:tc>
          <w:tcPr>
            <w:tcW w:w="1160" w:type="dxa"/>
            <w:shd w:val="clear" w:color="auto" w:fill="auto"/>
            <w:vAlign w:val="center"/>
          </w:tcPr>
          <w:p w14:paraId="12BEDDAC">
            <w:pPr>
              <w:jc w:val="left"/>
            </w:pPr>
            <w:r>
              <w:rPr>
                <w:rFonts w:ascii="宋体" w:hAnsi="宋体" w:eastAsia="宋体"/>
                <w:b w:val="0"/>
                <w:sz w:val="18"/>
              </w:rPr>
              <w:t>周二至五、周日检测，次日出报告</w:t>
            </w:r>
          </w:p>
        </w:tc>
      </w:tr>
      <w:tr w14:paraId="181B8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090D8881">
            <w:pPr>
              <w:jc w:val="center"/>
            </w:pPr>
            <w:r>
              <w:rPr>
                <w:rFonts w:ascii="宋体" w:hAnsi="宋体" w:eastAsia="宋体"/>
                <w:b w:val="0"/>
                <w:sz w:val="18"/>
              </w:rPr>
              <w:t>73</w:t>
            </w:r>
          </w:p>
        </w:tc>
        <w:tc>
          <w:tcPr>
            <w:tcW w:w="2940" w:type="dxa"/>
            <w:shd w:val="clear" w:color="auto" w:fill="auto"/>
            <w:vAlign w:val="center"/>
          </w:tcPr>
          <w:p w14:paraId="3AB7B12A">
            <w:pPr>
              <w:jc w:val="left"/>
            </w:pPr>
            <w:r>
              <w:rPr>
                <w:rFonts w:ascii="宋体" w:hAnsi="宋体" w:eastAsia="宋体"/>
                <w:b w:val="0"/>
                <w:sz w:val="18"/>
              </w:rPr>
              <w:t>（外检）抗环瓜氨酸肽抗体定量</w:t>
            </w:r>
          </w:p>
        </w:tc>
        <w:tc>
          <w:tcPr>
            <w:tcW w:w="1740" w:type="dxa"/>
            <w:shd w:val="clear" w:color="auto" w:fill="auto"/>
            <w:vAlign w:val="center"/>
          </w:tcPr>
          <w:p w14:paraId="418DCD39">
            <w:pPr>
              <w:jc w:val="left"/>
            </w:pPr>
            <w:r>
              <w:rPr>
                <w:rFonts w:ascii="宋体" w:hAnsi="宋体" w:eastAsia="宋体"/>
                <w:b w:val="0"/>
                <w:sz w:val="18"/>
              </w:rPr>
              <w:t>化学发光法</w:t>
            </w:r>
          </w:p>
        </w:tc>
        <w:tc>
          <w:tcPr>
            <w:tcW w:w="3612" w:type="dxa"/>
            <w:shd w:val="clear" w:color="auto" w:fill="auto"/>
            <w:vAlign w:val="center"/>
          </w:tcPr>
          <w:p w14:paraId="3DE1C405">
            <w:pPr>
              <w:jc w:val="left"/>
            </w:pPr>
            <w:r>
              <w:rPr>
                <w:rFonts w:ascii="宋体" w:hAnsi="宋体" w:eastAsia="宋体"/>
                <w:b w:val="0"/>
                <w:sz w:val="18"/>
              </w:rPr>
              <w:t>类风湿关节炎(RA)的特异性标记物，早期诊断及监控类风湿关节炎。升高：1.对RA具有较高的敏感性和特异性，是RA诊断的特异性指标；2.抗CCP抗体和RF联合检测有助于RA的早期诊断及预后判断。</w:t>
            </w:r>
          </w:p>
        </w:tc>
        <w:tc>
          <w:tcPr>
            <w:tcW w:w="1160" w:type="dxa"/>
            <w:shd w:val="clear" w:color="auto" w:fill="auto"/>
            <w:vAlign w:val="center"/>
          </w:tcPr>
          <w:p w14:paraId="4BC5970B">
            <w:pPr>
              <w:jc w:val="left"/>
            </w:pPr>
            <w:r>
              <w:rPr>
                <w:rFonts w:ascii="宋体" w:hAnsi="宋体" w:eastAsia="宋体"/>
                <w:b w:val="0"/>
                <w:sz w:val="18"/>
              </w:rPr>
              <w:t>2-3天</w:t>
            </w:r>
          </w:p>
        </w:tc>
      </w:tr>
      <w:tr w14:paraId="267E4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55A8D4A0">
            <w:pPr>
              <w:jc w:val="center"/>
            </w:pPr>
            <w:r>
              <w:rPr>
                <w:rFonts w:ascii="宋体" w:hAnsi="宋体" w:eastAsia="宋体"/>
                <w:b w:val="0"/>
                <w:sz w:val="18"/>
              </w:rPr>
              <w:t>74</w:t>
            </w:r>
          </w:p>
        </w:tc>
        <w:tc>
          <w:tcPr>
            <w:tcW w:w="2940" w:type="dxa"/>
            <w:shd w:val="clear" w:color="auto" w:fill="auto"/>
            <w:vAlign w:val="center"/>
          </w:tcPr>
          <w:p w14:paraId="7ADD7E12">
            <w:pPr>
              <w:jc w:val="left"/>
            </w:pPr>
            <w:r>
              <w:rPr>
                <w:rFonts w:ascii="宋体" w:hAnsi="宋体" w:eastAsia="宋体"/>
                <w:b w:val="0"/>
                <w:sz w:val="18"/>
              </w:rPr>
              <w:t>（外检）高血压八项</w:t>
            </w:r>
          </w:p>
        </w:tc>
        <w:tc>
          <w:tcPr>
            <w:tcW w:w="1740" w:type="dxa"/>
            <w:shd w:val="clear" w:color="auto" w:fill="auto"/>
            <w:vAlign w:val="center"/>
          </w:tcPr>
          <w:p w14:paraId="3A7C55C8">
            <w:pPr>
              <w:jc w:val="left"/>
            </w:pPr>
            <w:r>
              <w:rPr>
                <w:rFonts w:ascii="宋体" w:hAnsi="宋体" w:eastAsia="宋体"/>
                <w:b w:val="0"/>
                <w:sz w:val="18"/>
              </w:rPr>
              <w:t>化学发光法</w:t>
            </w:r>
          </w:p>
        </w:tc>
        <w:tc>
          <w:tcPr>
            <w:tcW w:w="3612" w:type="dxa"/>
            <w:shd w:val="clear" w:color="auto" w:fill="auto"/>
            <w:vAlign w:val="center"/>
          </w:tcPr>
          <w:p w14:paraId="1B427F9C">
            <w:pPr>
              <w:jc w:val="left"/>
            </w:pPr>
            <w:r>
              <w:rPr>
                <w:rFonts w:ascii="宋体" w:hAnsi="宋体" w:eastAsia="宋体"/>
                <w:b w:val="0"/>
                <w:sz w:val="18"/>
              </w:rPr>
              <w:t>高血压诊断、分型、治疗检测。</w:t>
            </w:r>
          </w:p>
        </w:tc>
        <w:tc>
          <w:tcPr>
            <w:tcW w:w="1160" w:type="dxa"/>
            <w:shd w:val="clear" w:color="auto" w:fill="auto"/>
            <w:vAlign w:val="center"/>
          </w:tcPr>
          <w:p w14:paraId="7F9E76CA">
            <w:pPr>
              <w:jc w:val="left"/>
            </w:pPr>
            <w:r>
              <w:rPr>
                <w:rFonts w:ascii="宋体" w:hAnsi="宋体" w:eastAsia="宋体"/>
                <w:b w:val="0"/>
                <w:sz w:val="18"/>
              </w:rPr>
              <w:t>2 天</w:t>
            </w:r>
          </w:p>
        </w:tc>
      </w:tr>
      <w:tr w14:paraId="34449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0FEC3DE9">
            <w:pPr>
              <w:jc w:val="center"/>
            </w:pPr>
            <w:r>
              <w:rPr>
                <w:rFonts w:ascii="宋体" w:hAnsi="宋体" w:eastAsia="宋体"/>
                <w:b w:val="0"/>
                <w:sz w:val="18"/>
              </w:rPr>
              <w:t>75</w:t>
            </w:r>
          </w:p>
        </w:tc>
        <w:tc>
          <w:tcPr>
            <w:tcW w:w="2940" w:type="dxa"/>
            <w:shd w:val="clear" w:color="auto" w:fill="auto"/>
            <w:vAlign w:val="center"/>
          </w:tcPr>
          <w:p w14:paraId="36559764">
            <w:pPr>
              <w:jc w:val="left"/>
            </w:pPr>
            <w:r>
              <w:rPr>
                <w:rFonts w:ascii="宋体" w:hAnsi="宋体" w:eastAsia="宋体"/>
                <w:b w:val="0"/>
                <w:sz w:val="18"/>
              </w:rPr>
              <w:t>（外检）脂蛋白相关磷脂酶A2(Lp-PLA2)</w:t>
            </w:r>
          </w:p>
        </w:tc>
        <w:tc>
          <w:tcPr>
            <w:tcW w:w="1740" w:type="dxa"/>
            <w:shd w:val="clear" w:color="auto" w:fill="auto"/>
            <w:vAlign w:val="center"/>
          </w:tcPr>
          <w:p w14:paraId="1185DC03">
            <w:pPr>
              <w:jc w:val="left"/>
            </w:pPr>
            <w:r>
              <w:rPr>
                <w:rFonts w:ascii="宋体" w:hAnsi="宋体" w:eastAsia="宋体"/>
                <w:b w:val="0"/>
                <w:sz w:val="18"/>
              </w:rPr>
              <w:t>速率法</w:t>
            </w:r>
          </w:p>
        </w:tc>
        <w:tc>
          <w:tcPr>
            <w:tcW w:w="3612" w:type="dxa"/>
            <w:shd w:val="clear" w:color="auto" w:fill="auto"/>
            <w:vAlign w:val="center"/>
          </w:tcPr>
          <w:p w14:paraId="480B8238">
            <w:pPr>
              <w:jc w:val="left"/>
            </w:pPr>
            <w:r>
              <w:rPr>
                <w:rFonts w:ascii="宋体" w:hAnsi="宋体" w:eastAsia="宋体"/>
                <w:b w:val="0"/>
                <w:sz w:val="18"/>
              </w:rPr>
              <w:t>作为检测动脉粥样硬化炎症水平的临床指标,是心血管疾病中一种新的炎症标志物，研究表明其能水解氧化的磷脂生成两种强促炎因子—溶血磷脂酰胆碱和游离氧化脂肪酸，从而引发动脉粥样硬化。脂蛋白相关性磷脂酶A2水平升高是预测冠心病和卒中风险的一种独立危险因子。</w:t>
            </w:r>
          </w:p>
        </w:tc>
        <w:tc>
          <w:tcPr>
            <w:tcW w:w="1160" w:type="dxa"/>
            <w:shd w:val="clear" w:color="auto" w:fill="auto"/>
            <w:vAlign w:val="center"/>
          </w:tcPr>
          <w:p w14:paraId="4D85EF76">
            <w:pPr>
              <w:jc w:val="left"/>
            </w:pPr>
            <w:r>
              <w:rPr>
                <w:rFonts w:ascii="宋体" w:hAnsi="宋体" w:eastAsia="宋体"/>
                <w:b w:val="0"/>
                <w:sz w:val="18"/>
              </w:rPr>
              <w:t>2天</w:t>
            </w:r>
          </w:p>
        </w:tc>
      </w:tr>
      <w:tr w14:paraId="68CDB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714F1765">
            <w:pPr>
              <w:jc w:val="center"/>
            </w:pPr>
            <w:r>
              <w:rPr>
                <w:rFonts w:ascii="宋体" w:hAnsi="宋体" w:eastAsia="宋体"/>
                <w:b w:val="0"/>
                <w:sz w:val="18"/>
              </w:rPr>
              <w:t>76</w:t>
            </w:r>
          </w:p>
        </w:tc>
        <w:tc>
          <w:tcPr>
            <w:tcW w:w="2940" w:type="dxa"/>
            <w:shd w:val="clear" w:color="auto" w:fill="auto"/>
            <w:vAlign w:val="center"/>
          </w:tcPr>
          <w:p w14:paraId="2E3275F6">
            <w:pPr>
              <w:jc w:val="left"/>
            </w:pPr>
            <w:r>
              <w:rPr>
                <w:rFonts w:ascii="宋体" w:hAnsi="宋体" w:eastAsia="宋体"/>
                <w:b w:val="0"/>
                <w:sz w:val="18"/>
              </w:rPr>
              <w:t>（外检）小而密低密度脂蛋白胆固醇测定</w:t>
            </w:r>
          </w:p>
        </w:tc>
        <w:tc>
          <w:tcPr>
            <w:tcW w:w="1740" w:type="dxa"/>
            <w:shd w:val="clear" w:color="auto" w:fill="auto"/>
            <w:vAlign w:val="center"/>
          </w:tcPr>
          <w:p w14:paraId="6852663B">
            <w:pPr>
              <w:jc w:val="left"/>
            </w:pPr>
            <w:r>
              <w:rPr>
                <w:rFonts w:ascii="宋体" w:hAnsi="宋体" w:eastAsia="宋体"/>
                <w:b w:val="0"/>
                <w:sz w:val="18"/>
              </w:rPr>
              <w:t>酶法</w:t>
            </w:r>
          </w:p>
        </w:tc>
        <w:tc>
          <w:tcPr>
            <w:tcW w:w="3612" w:type="dxa"/>
            <w:shd w:val="clear" w:color="auto" w:fill="auto"/>
            <w:vAlign w:val="center"/>
          </w:tcPr>
          <w:p w14:paraId="7B6A059E">
            <w:pPr>
              <w:jc w:val="left"/>
            </w:pPr>
            <w:r>
              <w:rPr>
                <w:rFonts w:ascii="宋体" w:hAnsi="宋体" w:eastAsia="宋体"/>
                <w:b w:val="0"/>
                <w:sz w:val="18"/>
              </w:rPr>
              <w:t>sd LDL-C是心血管疾病的一个新型重要标志物，监测其含量可为冠心病的临 床诊断、治疗以及预后评估提供参考依据。</w:t>
            </w:r>
          </w:p>
        </w:tc>
        <w:tc>
          <w:tcPr>
            <w:tcW w:w="1160" w:type="dxa"/>
            <w:shd w:val="clear" w:color="auto" w:fill="auto"/>
            <w:vAlign w:val="center"/>
          </w:tcPr>
          <w:p w14:paraId="33A55E26">
            <w:pPr>
              <w:jc w:val="left"/>
            </w:pPr>
            <w:r>
              <w:rPr>
                <w:rFonts w:ascii="宋体" w:hAnsi="宋体" w:eastAsia="宋体"/>
                <w:b w:val="0"/>
                <w:sz w:val="18"/>
              </w:rPr>
              <w:t>1 天</w:t>
            </w:r>
          </w:p>
        </w:tc>
      </w:tr>
      <w:tr w14:paraId="078C3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378A4068">
            <w:pPr>
              <w:jc w:val="center"/>
            </w:pPr>
            <w:r>
              <w:rPr>
                <w:rFonts w:ascii="宋体" w:hAnsi="宋体" w:eastAsia="宋体"/>
                <w:b w:val="0"/>
                <w:sz w:val="18"/>
              </w:rPr>
              <w:t>77</w:t>
            </w:r>
          </w:p>
        </w:tc>
        <w:tc>
          <w:tcPr>
            <w:tcW w:w="2940" w:type="dxa"/>
            <w:shd w:val="clear" w:color="auto" w:fill="auto"/>
            <w:vAlign w:val="center"/>
          </w:tcPr>
          <w:p w14:paraId="3110775A">
            <w:pPr>
              <w:jc w:val="left"/>
            </w:pPr>
            <w:r>
              <w:rPr>
                <w:rFonts w:ascii="宋体" w:hAnsi="宋体" w:eastAsia="宋体"/>
                <w:b w:val="0"/>
                <w:sz w:val="18"/>
              </w:rPr>
              <w:t>（外检）脂蛋白（a）测定</w:t>
            </w:r>
          </w:p>
        </w:tc>
        <w:tc>
          <w:tcPr>
            <w:tcW w:w="1740" w:type="dxa"/>
            <w:shd w:val="clear" w:color="auto" w:fill="auto"/>
            <w:vAlign w:val="center"/>
          </w:tcPr>
          <w:p w14:paraId="3F2F5696">
            <w:pPr>
              <w:jc w:val="left"/>
            </w:pPr>
            <w:r>
              <w:rPr>
                <w:rFonts w:ascii="宋体" w:hAnsi="宋体" w:eastAsia="宋体"/>
                <w:b w:val="0"/>
                <w:sz w:val="18"/>
              </w:rPr>
              <w:t>免疫透射比浊法</w:t>
            </w:r>
          </w:p>
        </w:tc>
        <w:tc>
          <w:tcPr>
            <w:tcW w:w="3612" w:type="dxa"/>
            <w:shd w:val="clear" w:color="auto" w:fill="auto"/>
            <w:vAlign w:val="center"/>
          </w:tcPr>
          <w:p w14:paraId="397888ED">
            <w:pPr>
              <w:jc w:val="left"/>
            </w:pPr>
            <w:r>
              <w:rPr>
                <w:rFonts w:ascii="宋体" w:hAnsi="宋体" w:eastAsia="宋体"/>
                <w:b w:val="0"/>
                <w:sz w:val="18"/>
              </w:rPr>
              <w:t>脂蛋白(a)水平主要受遗传因素决定，多项大规模流行病学研究表明，升高的Lp（a）水平是冠心病、缺血性脑卒中等心血管疾病的独立危险因素。升高：见于动脉粥样硬化、脑梗死、脑动脉硬化、急性心肌梗死、急性风湿性关节炎、外科手术等; 降低：见于严重肝病等。</w:t>
            </w:r>
          </w:p>
        </w:tc>
        <w:tc>
          <w:tcPr>
            <w:tcW w:w="1160" w:type="dxa"/>
            <w:shd w:val="clear" w:color="auto" w:fill="auto"/>
            <w:vAlign w:val="center"/>
          </w:tcPr>
          <w:p w14:paraId="09080383">
            <w:pPr>
              <w:jc w:val="left"/>
            </w:pPr>
            <w:r>
              <w:rPr>
                <w:rFonts w:ascii="宋体" w:hAnsi="宋体" w:eastAsia="宋体"/>
                <w:b w:val="0"/>
                <w:sz w:val="18"/>
              </w:rPr>
              <w:t>1天</w:t>
            </w:r>
          </w:p>
        </w:tc>
      </w:tr>
      <w:tr w14:paraId="337F4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60E15702">
            <w:pPr>
              <w:jc w:val="center"/>
            </w:pPr>
            <w:r>
              <w:rPr>
                <w:rFonts w:ascii="宋体" w:hAnsi="宋体" w:eastAsia="宋体"/>
                <w:b w:val="0"/>
                <w:sz w:val="18"/>
              </w:rPr>
              <w:t>78</w:t>
            </w:r>
          </w:p>
        </w:tc>
        <w:tc>
          <w:tcPr>
            <w:tcW w:w="2940" w:type="dxa"/>
            <w:shd w:val="clear" w:color="auto" w:fill="auto"/>
            <w:vAlign w:val="center"/>
          </w:tcPr>
          <w:p w14:paraId="6B0A7597">
            <w:pPr>
              <w:jc w:val="left"/>
            </w:pPr>
            <w:r>
              <w:rPr>
                <w:rFonts w:ascii="宋体" w:hAnsi="宋体" w:eastAsia="宋体"/>
                <w:b w:val="0"/>
                <w:sz w:val="18"/>
              </w:rPr>
              <w:t>（外检）17-酮皮质类固醇</w:t>
            </w:r>
          </w:p>
        </w:tc>
        <w:tc>
          <w:tcPr>
            <w:tcW w:w="1740" w:type="dxa"/>
            <w:shd w:val="clear" w:color="auto" w:fill="auto"/>
            <w:vAlign w:val="center"/>
          </w:tcPr>
          <w:p w14:paraId="519963A0">
            <w:pPr>
              <w:jc w:val="left"/>
            </w:pPr>
            <w:r>
              <w:rPr>
                <w:rFonts w:ascii="宋体" w:hAnsi="宋体" w:eastAsia="宋体"/>
                <w:b w:val="0"/>
                <w:sz w:val="18"/>
              </w:rPr>
              <w:t>化学发光法</w:t>
            </w:r>
          </w:p>
        </w:tc>
        <w:tc>
          <w:tcPr>
            <w:tcW w:w="3612" w:type="dxa"/>
            <w:shd w:val="clear" w:color="auto" w:fill="auto"/>
            <w:vAlign w:val="center"/>
          </w:tcPr>
          <w:p w14:paraId="2880617E">
            <w:pPr>
              <w:jc w:val="left"/>
            </w:pPr>
            <w:r>
              <w:rPr>
                <w:rFonts w:ascii="宋体" w:hAnsi="宋体" w:eastAsia="宋体"/>
                <w:b w:val="0"/>
                <w:sz w:val="18"/>
              </w:rPr>
              <w:t>辅助诊断库欣综合症，Addison疾病，垂体功能减退症等。</w:t>
            </w:r>
          </w:p>
        </w:tc>
        <w:tc>
          <w:tcPr>
            <w:tcW w:w="1160" w:type="dxa"/>
            <w:shd w:val="clear" w:color="auto" w:fill="auto"/>
            <w:vAlign w:val="center"/>
          </w:tcPr>
          <w:p w14:paraId="30D2C84E">
            <w:pPr>
              <w:jc w:val="left"/>
            </w:pPr>
            <w:r>
              <w:rPr>
                <w:rFonts w:ascii="宋体" w:hAnsi="宋体" w:eastAsia="宋体"/>
                <w:b w:val="0"/>
                <w:sz w:val="18"/>
              </w:rPr>
              <w:t>2 天</w:t>
            </w:r>
          </w:p>
        </w:tc>
      </w:tr>
      <w:tr w14:paraId="728EA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5279F4C4">
            <w:pPr>
              <w:jc w:val="center"/>
            </w:pPr>
            <w:r>
              <w:rPr>
                <w:rFonts w:ascii="宋体" w:hAnsi="宋体" w:eastAsia="宋体"/>
                <w:b w:val="0"/>
                <w:sz w:val="18"/>
              </w:rPr>
              <w:t>79</w:t>
            </w:r>
          </w:p>
        </w:tc>
        <w:tc>
          <w:tcPr>
            <w:tcW w:w="2940" w:type="dxa"/>
            <w:shd w:val="clear" w:color="auto" w:fill="auto"/>
            <w:vAlign w:val="center"/>
          </w:tcPr>
          <w:p w14:paraId="7B2DEFD7">
            <w:pPr>
              <w:jc w:val="left"/>
            </w:pPr>
            <w:r>
              <w:rPr>
                <w:rFonts w:ascii="宋体" w:hAnsi="宋体" w:eastAsia="宋体"/>
                <w:b w:val="0"/>
                <w:sz w:val="18"/>
              </w:rPr>
              <w:t>（外检）17-羟皮质类固醇</w:t>
            </w:r>
          </w:p>
        </w:tc>
        <w:tc>
          <w:tcPr>
            <w:tcW w:w="1740" w:type="dxa"/>
            <w:shd w:val="clear" w:color="auto" w:fill="auto"/>
            <w:vAlign w:val="center"/>
          </w:tcPr>
          <w:p w14:paraId="0812F22F">
            <w:pPr>
              <w:jc w:val="left"/>
            </w:pPr>
            <w:r>
              <w:rPr>
                <w:rFonts w:ascii="宋体" w:hAnsi="宋体" w:eastAsia="宋体"/>
                <w:b w:val="0"/>
                <w:sz w:val="18"/>
              </w:rPr>
              <w:t>化学发光法</w:t>
            </w:r>
          </w:p>
        </w:tc>
        <w:tc>
          <w:tcPr>
            <w:tcW w:w="3612" w:type="dxa"/>
            <w:shd w:val="clear" w:color="auto" w:fill="auto"/>
            <w:vAlign w:val="center"/>
          </w:tcPr>
          <w:p w14:paraId="396943A0">
            <w:pPr>
              <w:jc w:val="left"/>
            </w:pPr>
            <w:r>
              <w:rPr>
                <w:rFonts w:ascii="宋体" w:hAnsi="宋体" w:eastAsia="宋体"/>
                <w:b w:val="0"/>
                <w:sz w:val="18"/>
              </w:rPr>
              <w:t>辅助诊断库欣综合症，Addison疾病，垂体功能减退症等。</w:t>
            </w:r>
          </w:p>
        </w:tc>
        <w:tc>
          <w:tcPr>
            <w:tcW w:w="1160" w:type="dxa"/>
            <w:shd w:val="clear" w:color="auto" w:fill="auto"/>
            <w:vAlign w:val="center"/>
          </w:tcPr>
          <w:p w14:paraId="589CFB32">
            <w:pPr>
              <w:jc w:val="left"/>
            </w:pPr>
            <w:r>
              <w:rPr>
                <w:rFonts w:ascii="宋体" w:hAnsi="宋体" w:eastAsia="宋体"/>
                <w:b w:val="0"/>
                <w:sz w:val="18"/>
              </w:rPr>
              <w:t>2 天</w:t>
            </w:r>
          </w:p>
        </w:tc>
      </w:tr>
      <w:tr w14:paraId="7B970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15F9907F">
            <w:pPr>
              <w:jc w:val="center"/>
            </w:pPr>
            <w:r>
              <w:rPr>
                <w:rFonts w:ascii="宋体" w:hAnsi="宋体" w:eastAsia="宋体"/>
                <w:b w:val="0"/>
                <w:sz w:val="18"/>
              </w:rPr>
              <w:t>80</w:t>
            </w:r>
          </w:p>
        </w:tc>
        <w:tc>
          <w:tcPr>
            <w:tcW w:w="2940" w:type="dxa"/>
            <w:shd w:val="clear" w:color="auto" w:fill="auto"/>
            <w:vAlign w:val="center"/>
          </w:tcPr>
          <w:p w14:paraId="26729D0C">
            <w:pPr>
              <w:jc w:val="left"/>
            </w:pPr>
            <w:r>
              <w:rPr>
                <w:rFonts w:ascii="宋体" w:hAnsi="宋体" w:eastAsia="宋体"/>
                <w:b w:val="0"/>
                <w:sz w:val="18"/>
              </w:rPr>
              <w:t>（外检）尿香草扁桃酸</w:t>
            </w:r>
          </w:p>
        </w:tc>
        <w:tc>
          <w:tcPr>
            <w:tcW w:w="1740" w:type="dxa"/>
            <w:shd w:val="clear" w:color="auto" w:fill="auto"/>
            <w:vAlign w:val="center"/>
          </w:tcPr>
          <w:p w14:paraId="1A519182">
            <w:pPr>
              <w:jc w:val="left"/>
            </w:pPr>
            <w:r>
              <w:rPr>
                <w:rFonts w:ascii="宋体" w:hAnsi="宋体" w:eastAsia="宋体"/>
                <w:b w:val="0"/>
                <w:sz w:val="18"/>
              </w:rPr>
              <w:t>均相酶免法</w:t>
            </w:r>
          </w:p>
        </w:tc>
        <w:tc>
          <w:tcPr>
            <w:tcW w:w="3612" w:type="dxa"/>
            <w:shd w:val="clear" w:color="auto" w:fill="auto"/>
            <w:vAlign w:val="center"/>
          </w:tcPr>
          <w:p w14:paraId="77F3104A">
            <w:pPr>
              <w:jc w:val="left"/>
            </w:pPr>
            <w:r>
              <w:rPr>
                <w:rFonts w:ascii="宋体" w:hAnsi="宋体" w:eastAsia="宋体"/>
                <w:b w:val="0"/>
                <w:sz w:val="18"/>
              </w:rPr>
              <w:t>诊断嗜铬细胞瘤，Addison病等。</w:t>
            </w:r>
          </w:p>
        </w:tc>
        <w:tc>
          <w:tcPr>
            <w:tcW w:w="1160" w:type="dxa"/>
            <w:shd w:val="clear" w:color="auto" w:fill="auto"/>
            <w:vAlign w:val="center"/>
          </w:tcPr>
          <w:p w14:paraId="05574557">
            <w:pPr>
              <w:jc w:val="left"/>
            </w:pPr>
            <w:r>
              <w:rPr>
                <w:rFonts w:ascii="宋体" w:hAnsi="宋体" w:eastAsia="宋体"/>
                <w:b w:val="0"/>
                <w:sz w:val="18"/>
              </w:rPr>
              <w:t>2 天</w:t>
            </w:r>
          </w:p>
        </w:tc>
      </w:tr>
      <w:tr w14:paraId="68E22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1EBE7E0E">
            <w:pPr>
              <w:jc w:val="center"/>
            </w:pPr>
            <w:r>
              <w:rPr>
                <w:rFonts w:ascii="宋体" w:hAnsi="宋体" w:eastAsia="宋体"/>
                <w:b w:val="0"/>
                <w:sz w:val="18"/>
              </w:rPr>
              <w:t>81</w:t>
            </w:r>
          </w:p>
        </w:tc>
        <w:tc>
          <w:tcPr>
            <w:tcW w:w="2940" w:type="dxa"/>
            <w:shd w:val="clear" w:color="auto" w:fill="auto"/>
            <w:vAlign w:val="center"/>
          </w:tcPr>
          <w:p w14:paraId="5CCABD9B">
            <w:pPr>
              <w:jc w:val="left"/>
            </w:pPr>
            <w:r>
              <w:rPr>
                <w:rFonts w:ascii="宋体" w:hAnsi="宋体" w:eastAsia="宋体"/>
                <w:b w:val="0"/>
                <w:sz w:val="18"/>
              </w:rPr>
              <w:t>（外检）醛固酮</w:t>
            </w:r>
          </w:p>
        </w:tc>
        <w:tc>
          <w:tcPr>
            <w:tcW w:w="1740" w:type="dxa"/>
            <w:shd w:val="clear" w:color="auto" w:fill="auto"/>
            <w:vAlign w:val="center"/>
          </w:tcPr>
          <w:p w14:paraId="372A3AE3">
            <w:pPr>
              <w:jc w:val="left"/>
            </w:pPr>
            <w:r>
              <w:rPr>
                <w:rFonts w:ascii="宋体" w:hAnsi="宋体" w:eastAsia="宋体"/>
                <w:b w:val="0"/>
                <w:sz w:val="18"/>
              </w:rPr>
              <w:t>化学发光法</w:t>
            </w:r>
          </w:p>
        </w:tc>
        <w:tc>
          <w:tcPr>
            <w:tcW w:w="3612" w:type="dxa"/>
            <w:shd w:val="clear" w:color="auto" w:fill="auto"/>
            <w:vAlign w:val="center"/>
          </w:tcPr>
          <w:p w14:paraId="60CCD297">
            <w:pPr>
              <w:jc w:val="left"/>
            </w:pPr>
            <w:r>
              <w:rPr>
                <w:rFonts w:ascii="宋体" w:hAnsi="宋体" w:eastAsia="宋体"/>
                <w:b w:val="0"/>
                <w:sz w:val="18"/>
              </w:rPr>
              <w:t>原发性高血压辅助诊断，评估水钠代谢。</w:t>
            </w:r>
          </w:p>
        </w:tc>
        <w:tc>
          <w:tcPr>
            <w:tcW w:w="1160" w:type="dxa"/>
            <w:shd w:val="clear" w:color="auto" w:fill="auto"/>
            <w:vAlign w:val="center"/>
          </w:tcPr>
          <w:p w14:paraId="57BA80E8">
            <w:pPr>
              <w:jc w:val="left"/>
            </w:pPr>
            <w:r>
              <w:rPr>
                <w:rFonts w:ascii="宋体" w:hAnsi="宋体" w:eastAsia="宋体"/>
                <w:b w:val="0"/>
                <w:sz w:val="18"/>
              </w:rPr>
              <w:t>2天</w:t>
            </w:r>
          </w:p>
        </w:tc>
      </w:tr>
      <w:tr w14:paraId="4F657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5C45985B">
            <w:pPr>
              <w:jc w:val="center"/>
            </w:pPr>
            <w:r>
              <w:rPr>
                <w:rFonts w:ascii="宋体" w:hAnsi="宋体" w:eastAsia="宋体"/>
                <w:b w:val="0"/>
                <w:sz w:val="18"/>
              </w:rPr>
              <w:t>82</w:t>
            </w:r>
          </w:p>
        </w:tc>
        <w:tc>
          <w:tcPr>
            <w:tcW w:w="2940" w:type="dxa"/>
            <w:shd w:val="clear" w:color="auto" w:fill="auto"/>
            <w:vAlign w:val="center"/>
          </w:tcPr>
          <w:p w14:paraId="6AFB48A0">
            <w:pPr>
              <w:jc w:val="left"/>
            </w:pPr>
            <w:r>
              <w:rPr>
                <w:rFonts w:ascii="宋体" w:hAnsi="宋体" w:eastAsia="宋体"/>
                <w:b w:val="0"/>
                <w:sz w:val="18"/>
              </w:rPr>
              <w:t>（外检）肾素活性</w:t>
            </w:r>
          </w:p>
        </w:tc>
        <w:tc>
          <w:tcPr>
            <w:tcW w:w="1740" w:type="dxa"/>
            <w:shd w:val="clear" w:color="auto" w:fill="auto"/>
            <w:vAlign w:val="center"/>
          </w:tcPr>
          <w:p w14:paraId="46DF6B81">
            <w:pPr>
              <w:jc w:val="left"/>
            </w:pPr>
            <w:r>
              <w:rPr>
                <w:rFonts w:ascii="宋体" w:hAnsi="宋体" w:eastAsia="宋体"/>
                <w:b w:val="0"/>
                <w:sz w:val="18"/>
              </w:rPr>
              <w:t>化学发光法</w:t>
            </w:r>
          </w:p>
        </w:tc>
        <w:tc>
          <w:tcPr>
            <w:tcW w:w="3612" w:type="dxa"/>
            <w:shd w:val="clear" w:color="auto" w:fill="auto"/>
            <w:vAlign w:val="center"/>
          </w:tcPr>
          <w:p w14:paraId="3264F0F4">
            <w:pPr>
              <w:jc w:val="left"/>
            </w:pPr>
            <w:r>
              <w:rPr>
                <w:rFonts w:ascii="宋体" w:hAnsi="宋体" w:eastAsia="宋体"/>
                <w:b w:val="0"/>
                <w:sz w:val="18"/>
              </w:rPr>
              <w:t>原发性高血压辅助诊断，评估水钠代谢。</w:t>
            </w:r>
          </w:p>
        </w:tc>
        <w:tc>
          <w:tcPr>
            <w:tcW w:w="1160" w:type="dxa"/>
            <w:shd w:val="clear" w:color="auto" w:fill="auto"/>
            <w:vAlign w:val="center"/>
          </w:tcPr>
          <w:p w14:paraId="15FD3173">
            <w:pPr>
              <w:jc w:val="left"/>
            </w:pPr>
            <w:r>
              <w:rPr>
                <w:rFonts w:ascii="宋体" w:hAnsi="宋体" w:eastAsia="宋体"/>
                <w:b w:val="0"/>
                <w:sz w:val="18"/>
              </w:rPr>
              <w:t>2天</w:t>
            </w:r>
          </w:p>
        </w:tc>
      </w:tr>
      <w:tr w14:paraId="67DB6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23D2C55D">
            <w:pPr>
              <w:jc w:val="center"/>
            </w:pPr>
            <w:r>
              <w:rPr>
                <w:rFonts w:ascii="宋体" w:hAnsi="宋体" w:eastAsia="宋体"/>
                <w:b w:val="0"/>
                <w:sz w:val="18"/>
              </w:rPr>
              <w:t>83</w:t>
            </w:r>
          </w:p>
        </w:tc>
        <w:tc>
          <w:tcPr>
            <w:tcW w:w="2940" w:type="dxa"/>
            <w:shd w:val="clear" w:color="auto" w:fill="auto"/>
            <w:vAlign w:val="center"/>
          </w:tcPr>
          <w:p w14:paraId="1BDF577D">
            <w:pPr>
              <w:jc w:val="left"/>
            </w:pPr>
            <w:r>
              <w:rPr>
                <w:rFonts w:ascii="宋体" w:hAnsi="宋体" w:eastAsia="宋体"/>
                <w:b w:val="0"/>
                <w:sz w:val="18"/>
              </w:rPr>
              <w:t>（外检）促甲状腺素受体抗体测定</w:t>
            </w:r>
          </w:p>
        </w:tc>
        <w:tc>
          <w:tcPr>
            <w:tcW w:w="1740" w:type="dxa"/>
            <w:shd w:val="clear" w:color="auto" w:fill="auto"/>
            <w:vAlign w:val="center"/>
          </w:tcPr>
          <w:p w14:paraId="3172B370">
            <w:pPr>
              <w:jc w:val="left"/>
            </w:pPr>
            <w:r>
              <w:rPr>
                <w:rFonts w:ascii="宋体" w:hAnsi="宋体" w:eastAsia="宋体"/>
                <w:b w:val="0"/>
                <w:sz w:val="18"/>
              </w:rPr>
              <w:t>电化学发光法</w:t>
            </w:r>
          </w:p>
        </w:tc>
        <w:tc>
          <w:tcPr>
            <w:tcW w:w="3612" w:type="dxa"/>
            <w:shd w:val="clear" w:color="auto" w:fill="auto"/>
            <w:vAlign w:val="center"/>
          </w:tcPr>
          <w:p w14:paraId="616C9EA6">
            <w:pPr>
              <w:jc w:val="left"/>
            </w:pPr>
            <w:r>
              <w:rPr>
                <w:rFonts w:ascii="宋体" w:hAnsi="宋体" w:eastAsia="宋体"/>
                <w:b w:val="0"/>
                <w:sz w:val="18"/>
              </w:rPr>
              <w:t>甲亢治疗监测指标。</w:t>
            </w:r>
          </w:p>
        </w:tc>
        <w:tc>
          <w:tcPr>
            <w:tcW w:w="1160" w:type="dxa"/>
            <w:shd w:val="clear" w:color="auto" w:fill="auto"/>
            <w:vAlign w:val="center"/>
          </w:tcPr>
          <w:p w14:paraId="33F0DEFF">
            <w:pPr>
              <w:jc w:val="left"/>
            </w:pPr>
            <w:r>
              <w:rPr>
                <w:rFonts w:ascii="宋体" w:hAnsi="宋体" w:eastAsia="宋体"/>
                <w:b w:val="0"/>
                <w:sz w:val="18"/>
              </w:rPr>
              <w:t>1天</w:t>
            </w:r>
          </w:p>
        </w:tc>
      </w:tr>
      <w:tr w14:paraId="6BE1E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2B4F3468">
            <w:pPr>
              <w:jc w:val="center"/>
            </w:pPr>
            <w:r>
              <w:rPr>
                <w:rFonts w:ascii="宋体" w:hAnsi="宋体" w:eastAsia="宋体"/>
                <w:b w:val="0"/>
                <w:sz w:val="18"/>
              </w:rPr>
              <w:t>84</w:t>
            </w:r>
          </w:p>
        </w:tc>
        <w:tc>
          <w:tcPr>
            <w:tcW w:w="2940" w:type="dxa"/>
            <w:shd w:val="clear" w:color="auto" w:fill="auto"/>
            <w:vAlign w:val="center"/>
          </w:tcPr>
          <w:p w14:paraId="06CF8515">
            <w:pPr>
              <w:jc w:val="left"/>
            </w:pPr>
            <w:r>
              <w:rPr>
                <w:rFonts w:ascii="宋体" w:hAnsi="宋体" w:eastAsia="宋体"/>
                <w:b w:val="0"/>
                <w:sz w:val="18"/>
              </w:rPr>
              <w:t>（外检）尿β2微球蛋白测定</w:t>
            </w:r>
          </w:p>
        </w:tc>
        <w:tc>
          <w:tcPr>
            <w:tcW w:w="1740" w:type="dxa"/>
            <w:shd w:val="clear" w:color="auto" w:fill="auto"/>
            <w:vAlign w:val="center"/>
          </w:tcPr>
          <w:p w14:paraId="6B8A0013">
            <w:pPr>
              <w:jc w:val="left"/>
            </w:pPr>
            <w:r>
              <w:rPr>
                <w:rFonts w:ascii="宋体" w:hAnsi="宋体" w:eastAsia="宋体"/>
                <w:b w:val="0"/>
                <w:sz w:val="18"/>
              </w:rPr>
              <w:t>化学发光法</w:t>
            </w:r>
          </w:p>
        </w:tc>
        <w:tc>
          <w:tcPr>
            <w:tcW w:w="3612" w:type="dxa"/>
            <w:shd w:val="clear" w:color="auto" w:fill="auto"/>
            <w:vAlign w:val="center"/>
          </w:tcPr>
          <w:p w14:paraId="5979A112">
            <w:pPr>
              <w:jc w:val="left"/>
            </w:pPr>
            <w:r>
              <w:rPr>
                <w:rFonts w:ascii="宋体" w:hAnsi="宋体" w:eastAsia="宋体"/>
                <w:b w:val="0"/>
                <w:sz w:val="18"/>
              </w:rPr>
              <w:t>1.增高：见于近端肾小管损害、自身免疫性疾病、恶性肿瘤、肝病、脏器移植后的排斥反应、艾滋病等。尿β2微球蛋白增高见于急性或慢性肾小球肾炎、尿毒症、糖尿病肾病、系统性红斑狼疮累及肾病变、肾盂肾炎、先天性Fanconi综合征、Wilson病、镉金属中毒，以及摄入庆大霉素、硝苯地平(心痛定)、妥布霉素等药物；2.减低：见于急性或慢性肾小球肾炎、肾病综合征等。</w:t>
            </w:r>
          </w:p>
        </w:tc>
        <w:tc>
          <w:tcPr>
            <w:tcW w:w="1160" w:type="dxa"/>
            <w:shd w:val="clear" w:color="auto" w:fill="auto"/>
            <w:vAlign w:val="center"/>
          </w:tcPr>
          <w:p w14:paraId="634CB7DF">
            <w:pPr>
              <w:jc w:val="left"/>
            </w:pPr>
            <w:r>
              <w:rPr>
                <w:rFonts w:ascii="宋体" w:hAnsi="宋体" w:eastAsia="宋体"/>
                <w:b w:val="0"/>
                <w:sz w:val="18"/>
              </w:rPr>
              <w:t>1天</w:t>
            </w:r>
          </w:p>
        </w:tc>
      </w:tr>
      <w:tr w14:paraId="4E8ED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54C32077">
            <w:pPr>
              <w:jc w:val="center"/>
            </w:pPr>
            <w:r>
              <w:rPr>
                <w:rFonts w:ascii="宋体" w:hAnsi="宋体" w:eastAsia="宋体"/>
                <w:b w:val="0"/>
                <w:sz w:val="18"/>
              </w:rPr>
              <w:t>85</w:t>
            </w:r>
          </w:p>
        </w:tc>
        <w:tc>
          <w:tcPr>
            <w:tcW w:w="2940" w:type="dxa"/>
            <w:shd w:val="clear" w:color="auto" w:fill="auto"/>
            <w:vAlign w:val="center"/>
          </w:tcPr>
          <w:p w14:paraId="50796BBF">
            <w:pPr>
              <w:jc w:val="left"/>
            </w:pPr>
            <w:r>
              <w:rPr>
                <w:rFonts w:ascii="宋体" w:hAnsi="宋体" w:eastAsia="宋体"/>
                <w:b w:val="0"/>
                <w:sz w:val="18"/>
              </w:rPr>
              <w:t>（外检）2小时胰岛素测定</w:t>
            </w:r>
          </w:p>
        </w:tc>
        <w:tc>
          <w:tcPr>
            <w:tcW w:w="1740" w:type="dxa"/>
            <w:shd w:val="clear" w:color="auto" w:fill="auto"/>
            <w:vAlign w:val="center"/>
          </w:tcPr>
          <w:p w14:paraId="5A02D3B9">
            <w:pPr>
              <w:jc w:val="left"/>
            </w:pPr>
            <w:r>
              <w:rPr>
                <w:rFonts w:ascii="宋体" w:hAnsi="宋体" w:eastAsia="宋体"/>
                <w:b w:val="0"/>
                <w:sz w:val="18"/>
              </w:rPr>
              <w:t>电化学发光法</w:t>
            </w:r>
          </w:p>
        </w:tc>
        <w:tc>
          <w:tcPr>
            <w:tcW w:w="3612" w:type="dxa"/>
            <w:shd w:val="clear" w:color="auto" w:fill="auto"/>
            <w:vAlign w:val="center"/>
          </w:tcPr>
          <w:p w14:paraId="568FAEAD">
            <w:pPr>
              <w:jc w:val="left"/>
            </w:pPr>
            <w:r>
              <w:rPr>
                <w:rFonts w:ascii="宋体" w:hAnsi="宋体" w:eastAsia="宋体"/>
                <w:b w:val="0"/>
                <w:sz w:val="18"/>
              </w:rPr>
              <w:t>糖尿病分型：1型释放曲线低平，2型释放曲线高峰后移。</w:t>
            </w:r>
          </w:p>
        </w:tc>
        <w:tc>
          <w:tcPr>
            <w:tcW w:w="1160" w:type="dxa"/>
            <w:shd w:val="clear" w:color="auto" w:fill="auto"/>
            <w:vAlign w:val="center"/>
          </w:tcPr>
          <w:p w14:paraId="1C9BBEEC">
            <w:pPr>
              <w:jc w:val="left"/>
            </w:pPr>
            <w:r>
              <w:rPr>
                <w:rFonts w:ascii="宋体" w:hAnsi="宋体" w:eastAsia="宋体"/>
                <w:b w:val="0"/>
                <w:sz w:val="18"/>
              </w:rPr>
              <w:t>1 天</w:t>
            </w:r>
          </w:p>
        </w:tc>
      </w:tr>
      <w:tr w14:paraId="23BD6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6DAB82F0">
            <w:pPr>
              <w:jc w:val="center"/>
            </w:pPr>
            <w:r>
              <w:rPr>
                <w:rFonts w:ascii="宋体" w:hAnsi="宋体" w:eastAsia="宋体"/>
                <w:b w:val="0"/>
                <w:sz w:val="18"/>
              </w:rPr>
              <w:t>86</w:t>
            </w:r>
          </w:p>
        </w:tc>
        <w:tc>
          <w:tcPr>
            <w:tcW w:w="2940" w:type="dxa"/>
            <w:shd w:val="clear" w:color="auto" w:fill="auto"/>
            <w:vAlign w:val="center"/>
          </w:tcPr>
          <w:p w14:paraId="02B460FE">
            <w:pPr>
              <w:jc w:val="left"/>
            </w:pPr>
            <w:r>
              <w:rPr>
                <w:rFonts w:ascii="宋体" w:hAnsi="宋体" w:eastAsia="宋体"/>
                <w:b w:val="0"/>
                <w:sz w:val="18"/>
              </w:rPr>
              <w:t>（外检）空腹C肽测定</w:t>
            </w:r>
          </w:p>
        </w:tc>
        <w:tc>
          <w:tcPr>
            <w:tcW w:w="1740" w:type="dxa"/>
            <w:shd w:val="clear" w:color="auto" w:fill="auto"/>
            <w:vAlign w:val="center"/>
          </w:tcPr>
          <w:p w14:paraId="1DB39759">
            <w:pPr>
              <w:jc w:val="left"/>
            </w:pPr>
            <w:r>
              <w:rPr>
                <w:rFonts w:ascii="宋体" w:hAnsi="宋体" w:eastAsia="宋体"/>
                <w:b w:val="0"/>
                <w:sz w:val="18"/>
              </w:rPr>
              <w:t>电化学发光法</w:t>
            </w:r>
          </w:p>
        </w:tc>
        <w:tc>
          <w:tcPr>
            <w:tcW w:w="3612" w:type="dxa"/>
            <w:shd w:val="clear" w:color="auto" w:fill="auto"/>
            <w:vAlign w:val="center"/>
          </w:tcPr>
          <w:p w14:paraId="1F847D40">
            <w:pPr>
              <w:jc w:val="left"/>
            </w:pPr>
            <w:r>
              <w:rPr>
                <w:rFonts w:ascii="宋体" w:hAnsi="宋体" w:eastAsia="宋体"/>
                <w:b w:val="0"/>
                <w:sz w:val="18"/>
              </w:rPr>
              <w:t>糖尿病分型：1型释放曲线低平，2型释放曲线高峰后移。</w:t>
            </w:r>
          </w:p>
        </w:tc>
        <w:tc>
          <w:tcPr>
            <w:tcW w:w="1160" w:type="dxa"/>
            <w:shd w:val="clear" w:color="auto" w:fill="auto"/>
            <w:vAlign w:val="center"/>
          </w:tcPr>
          <w:p w14:paraId="4C06B358">
            <w:pPr>
              <w:jc w:val="left"/>
            </w:pPr>
            <w:r>
              <w:rPr>
                <w:rFonts w:ascii="宋体" w:hAnsi="宋体" w:eastAsia="宋体"/>
                <w:b w:val="0"/>
                <w:sz w:val="18"/>
              </w:rPr>
              <w:t>1 天</w:t>
            </w:r>
          </w:p>
        </w:tc>
      </w:tr>
      <w:tr w14:paraId="616191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0E4E7605">
            <w:pPr>
              <w:jc w:val="center"/>
            </w:pPr>
            <w:r>
              <w:rPr>
                <w:rFonts w:ascii="宋体" w:hAnsi="宋体" w:eastAsia="宋体"/>
                <w:b w:val="0"/>
                <w:sz w:val="18"/>
              </w:rPr>
              <w:t>87</w:t>
            </w:r>
          </w:p>
        </w:tc>
        <w:tc>
          <w:tcPr>
            <w:tcW w:w="2940" w:type="dxa"/>
            <w:shd w:val="clear" w:color="auto" w:fill="auto"/>
            <w:vAlign w:val="center"/>
          </w:tcPr>
          <w:p w14:paraId="01840C50">
            <w:pPr>
              <w:jc w:val="left"/>
            </w:pPr>
            <w:r>
              <w:rPr>
                <w:rFonts w:ascii="宋体" w:hAnsi="宋体" w:eastAsia="宋体"/>
                <w:b w:val="0"/>
                <w:sz w:val="18"/>
              </w:rPr>
              <w:t>（外检）空腹胰岛素测定</w:t>
            </w:r>
          </w:p>
        </w:tc>
        <w:tc>
          <w:tcPr>
            <w:tcW w:w="1740" w:type="dxa"/>
            <w:shd w:val="clear" w:color="auto" w:fill="auto"/>
            <w:vAlign w:val="center"/>
          </w:tcPr>
          <w:p w14:paraId="2CCF9AC7">
            <w:pPr>
              <w:jc w:val="left"/>
            </w:pPr>
            <w:r>
              <w:rPr>
                <w:rFonts w:ascii="宋体" w:hAnsi="宋体" w:eastAsia="宋体"/>
                <w:b w:val="0"/>
                <w:sz w:val="18"/>
              </w:rPr>
              <w:t>电化学发光法</w:t>
            </w:r>
          </w:p>
        </w:tc>
        <w:tc>
          <w:tcPr>
            <w:tcW w:w="3612" w:type="dxa"/>
            <w:shd w:val="clear" w:color="auto" w:fill="auto"/>
            <w:vAlign w:val="center"/>
          </w:tcPr>
          <w:p w14:paraId="49C47EA4">
            <w:pPr>
              <w:jc w:val="left"/>
            </w:pPr>
            <w:r>
              <w:rPr>
                <w:rFonts w:ascii="宋体" w:hAnsi="宋体" w:eastAsia="宋体"/>
                <w:b w:val="0"/>
                <w:sz w:val="18"/>
              </w:rPr>
              <w:t>糖尿病分型：1型释放曲线低平，2型释放曲线高峰后移。</w:t>
            </w:r>
          </w:p>
        </w:tc>
        <w:tc>
          <w:tcPr>
            <w:tcW w:w="1160" w:type="dxa"/>
            <w:shd w:val="clear" w:color="auto" w:fill="auto"/>
            <w:vAlign w:val="center"/>
          </w:tcPr>
          <w:p w14:paraId="63FB4516">
            <w:pPr>
              <w:jc w:val="left"/>
            </w:pPr>
            <w:r>
              <w:rPr>
                <w:rFonts w:ascii="宋体" w:hAnsi="宋体" w:eastAsia="宋体"/>
                <w:b w:val="0"/>
                <w:sz w:val="18"/>
              </w:rPr>
              <w:t>1 天</w:t>
            </w:r>
          </w:p>
        </w:tc>
      </w:tr>
      <w:tr w14:paraId="0B7E1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5552DCFF">
            <w:pPr>
              <w:jc w:val="center"/>
            </w:pPr>
            <w:r>
              <w:rPr>
                <w:rFonts w:ascii="宋体" w:hAnsi="宋体" w:eastAsia="宋体"/>
                <w:b w:val="0"/>
                <w:sz w:val="18"/>
              </w:rPr>
              <w:t>88</w:t>
            </w:r>
          </w:p>
        </w:tc>
        <w:tc>
          <w:tcPr>
            <w:tcW w:w="2940" w:type="dxa"/>
            <w:shd w:val="clear" w:color="auto" w:fill="auto"/>
            <w:vAlign w:val="center"/>
          </w:tcPr>
          <w:p w14:paraId="59B4F371">
            <w:pPr>
              <w:jc w:val="left"/>
            </w:pPr>
            <w:r>
              <w:rPr>
                <w:rFonts w:ascii="宋体" w:hAnsi="宋体" w:eastAsia="宋体"/>
                <w:b w:val="0"/>
                <w:sz w:val="18"/>
              </w:rPr>
              <w:t>（外检）2小时C肽测定</w:t>
            </w:r>
          </w:p>
        </w:tc>
        <w:tc>
          <w:tcPr>
            <w:tcW w:w="1740" w:type="dxa"/>
            <w:shd w:val="clear" w:color="auto" w:fill="auto"/>
            <w:vAlign w:val="center"/>
          </w:tcPr>
          <w:p w14:paraId="6B3FBE18">
            <w:pPr>
              <w:jc w:val="left"/>
            </w:pPr>
            <w:r>
              <w:rPr>
                <w:rFonts w:ascii="宋体" w:hAnsi="宋体" w:eastAsia="宋体"/>
                <w:b w:val="0"/>
                <w:sz w:val="18"/>
              </w:rPr>
              <w:t>电化学发光法</w:t>
            </w:r>
          </w:p>
        </w:tc>
        <w:tc>
          <w:tcPr>
            <w:tcW w:w="3612" w:type="dxa"/>
            <w:shd w:val="clear" w:color="auto" w:fill="auto"/>
            <w:vAlign w:val="center"/>
          </w:tcPr>
          <w:p w14:paraId="412E3BD3">
            <w:pPr>
              <w:jc w:val="left"/>
            </w:pPr>
            <w:r>
              <w:rPr>
                <w:rFonts w:ascii="宋体" w:hAnsi="宋体" w:eastAsia="宋体"/>
                <w:b w:val="0"/>
                <w:sz w:val="18"/>
              </w:rPr>
              <w:t>糖尿病分型：1型释放曲线低平，2型释放曲线高峰后移。</w:t>
            </w:r>
          </w:p>
        </w:tc>
        <w:tc>
          <w:tcPr>
            <w:tcW w:w="1160" w:type="dxa"/>
            <w:shd w:val="clear" w:color="auto" w:fill="auto"/>
            <w:vAlign w:val="center"/>
          </w:tcPr>
          <w:p w14:paraId="1506C297">
            <w:pPr>
              <w:jc w:val="left"/>
            </w:pPr>
            <w:r>
              <w:rPr>
                <w:rFonts w:ascii="宋体" w:hAnsi="宋体" w:eastAsia="宋体"/>
                <w:b w:val="0"/>
                <w:sz w:val="18"/>
              </w:rPr>
              <w:t>1 天</w:t>
            </w:r>
          </w:p>
        </w:tc>
      </w:tr>
      <w:tr w14:paraId="4F7FD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18F00945">
            <w:pPr>
              <w:jc w:val="center"/>
            </w:pPr>
            <w:r>
              <w:rPr>
                <w:rFonts w:ascii="宋体" w:hAnsi="宋体" w:eastAsia="宋体"/>
                <w:b w:val="0"/>
                <w:sz w:val="18"/>
              </w:rPr>
              <w:t>89</w:t>
            </w:r>
          </w:p>
        </w:tc>
        <w:tc>
          <w:tcPr>
            <w:tcW w:w="2940" w:type="dxa"/>
            <w:shd w:val="clear" w:color="auto" w:fill="auto"/>
            <w:vAlign w:val="center"/>
          </w:tcPr>
          <w:p w14:paraId="551D989D">
            <w:pPr>
              <w:jc w:val="left"/>
            </w:pPr>
            <w:r>
              <w:rPr>
                <w:rFonts w:ascii="宋体" w:hAnsi="宋体" w:eastAsia="宋体"/>
                <w:b w:val="0"/>
                <w:sz w:val="18"/>
              </w:rPr>
              <w:t>（外检）胃泌素17(G-17)</w:t>
            </w:r>
          </w:p>
        </w:tc>
        <w:tc>
          <w:tcPr>
            <w:tcW w:w="1740" w:type="dxa"/>
            <w:shd w:val="clear" w:color="auto" w:fill="auto"/>
            <w:vAlign w:val="center"/>
          </w:tcPr>
          <w:p w14:paraId="54962479">
            <w:pPr>
              <w:jc w:val="left"/>
            </w:pPr>
            <w:r>
              <w:rPr>
                <w:rFonts w:ascii="宋体" w:hAnsi="宋体" w:eastAsia="宋体"/>
                <w:b w:val="0"/>
                <w:sz w:val="18"/>
              </w:rPr>
              <w:t>化学发光法</w:t>
            </w:r>
          </w:p>
        </w:tc>
        <w:tc>
          <w:tcPr>
            <w:tcW w:w="3612" w:type="dxa"/>
            <w:shd w:val="clear" w:color="auto" w:fill="auto"/>
            <w:vAlign w:val="center"/>
          </w:tcPr>
          <w:p w14:paraId="778CBD4F">
            <w:pPr>
              <w:jc w:val="left"/>
            </w:pPr>
            <w:r>
              <w:rPr>
                <w:rFonts w:ascii="宋体" w:hAnsi="宋体" w:eastAsia="宋体"/>
                <w:b w:val="0"/>
                <w:sz w:val="18"/>
              </w:rPr>
              <w:t>胃泌素是一种主要由胃窦和十二指肠的Ｇ细胞分泌的胃肠激素，对调节消化道功能和维持其结构完整有重要作用。</w:t>
            </w:r>
          </w:p>
        </w:tc>
        <w:tc>
          <w:tcPr>
            <w:tcW w:w="1160" w:type="dxa"/>
            <w:shd w:val="clear" w:color="auto" w:fill="auto"/>
            <w:vAlign w:val="center"/>
          </w:tcPr>
          <w:p w14:paraId="2668F82E">
            <w:pPr>
              <w:jc w:val="left"/>
            </w:pPr>
            <w:r>
              <w:rPr>
                <w:rFonts w:ascii="宋体" w:hAnsi="宋体" w:eastAsia="宋体"/>
                <w:b w:val="0"/>
                <w:sz w:val="18"/>
              </w:rPr>
              <w:t>3 天</w:t>
            </w:r>
          </w:p>
        </w:tc>
      </w:tr>
      <w:tr w14:paraId="6300E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155D858B">
            <w:pPr>
              <w:jc w:val="center"/>
            </w:pPr>
            <w:r>
              <w:rPr>
                <w:rFonts w:ascii="宋体" w:hAnsi="宋体" w:eastAsia="宋体"/>
                <w:b w:val="0"/>
                <w:sz w:val="18"/>
              </w:rPr>
              <w:t>90</w:t>
            </w:r>
          </w:p>
        </w:tc>
        <w:tc>
          <w:tcPr>
            <w:tcW w:w="2940" w:type="dxa"/>
            <w:shd w:val="clear" w:color="auto" w:fill="auto"/>
            <w:vAlign w:val="center"/>
          </w:tcPr>
          <w:p w14:paraId="03119028">
            <w:pPr>
              <w:jc w:val="left"/>
            </w:pPr>
            <w:r>
              <w:rPr>
                <w:rFonts w:ascii="宋体" w:hAnsi="宋体" w:eastAsia="宋体"/>
                <w:b w:val="0"/>
                <w:sz w:val="18"/>
              </w:rPr>
              <w:t>（外检）抑制素B检测</w:t>
            </w:r>
          </w:p>
        </w:tc>
        <w:tc>
          <w:tcPr>
            <w:tcW w:w="1740" w:type="dxa"/>
            <w:shd w:val="clear" w:color="auto" w:fill="auto"/>
            <w:vAlign w:val="center"/>
          </w:tcPr>
          <w:p w14:paraId="55EFD992">
            <w:pPr>
              <w:jc w:val="left"/>
            </w:pPr>
            <w:r>
              <w:rPr>
                <w:rFonts w:ascii="宋体" w:hAnsi="宋体" w:eastAsia="宋体"/>
                <w:b w:val="0"/>
                <w:sz w:val="18"/>
              </w:rPr>
              <w:t>化学发光法</w:t>
            </w:r>
          </w:p>
        </w:tc>
        <w:tc>
          <w:tcPr>
            <w:tcW w:w="3612" w:type="dxa"/>
            <w:shd w:val="clear" w:color="auto" w:fill="auto"/>
            <w:vAlign w:val="center"/>
          </w:tcPr>
          <w:p w14:paraId="757E8BFD">
            <w:pPr>
              <w:jc w:val="left"/>
            </w:pPr>
            <w:r>
              <w:rPr>
                <w:rFonts w:ascii="宋体" w:hAnsi="宋体" w:eastAsia="宋体"/>
                <w:b w:val="0"/>
                <w:sz w:val="18"/>
              </w:rPr>
              <w:t>是卵巢储备功能和睾丸曲细精管功能的主要标记物。</w:t>
            </w:r>
          </w:p>
        </w:tc>
        <w:tc>
          <w:tcPr>
            <w:tcW w:w="1160" w:type="dxa"/>
            <w:shd w:val="clear" w:color="auto" w:fill="auto"/>
            <w:vAlign w:val="center"/>
          </w:tcPr>
          <w:p w14:paraId="04B3665A">
            <w:pPr>
              <w:jc w:val="left"/>
            </w:pPr>
            <w:r>
              <w:rPr>
                <w:rFonts w:ascii="宋体" w:hAnsi="宋体" w:eastAsia="宋体"/>
                <w:b w:val="0"/>
                <w:sz w:val="18"/>
              </w:rPr>
              <w:t>1天</w:t>
            </w:r>
          </w:p>
        </w:tc>
      </w:tr>
      <w:tr w14:paraId="2302E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0AA8D954">
            <w:pPr>
              <w:jc w:val="center"/>
            </w:pPr>
            <w:r>
              <w:rPr>
                <w:rFonts w:ascii="宋体" w:hAnsi="宋体" w:eastAsia="宋体"/>
                <w:b w:val="0"/>
                <w:sz w:val="18"/>
              </w:rPr>
              <w:t>91</w:t>
            </w:r>
          </w:p>
        </w:tc>
        <w:tc>
          <w:tcPr>
            <w:tcW w:w="2940" w:type="dxa"/>
            <w:shd w:val="clear" w:color="auto" w:fill="auto"/>
            <w:vAlign w:val="center"/>
          </w:tcPr>
          <w:p w14:paraId="44C46906">
            <w:pPr>
              <w:jc w:val="left"/>
            </w:pPr>
            <w:r>
              <w:rPr>
                <w:rFonts w:ascii="宋体" w:hAnsi="宋体" w:eastAsia="宋体"/>
                <w:b w:val="0"/>
                <w:sz w:val="18"/>
              </w:rPr>
              <w:t>（外检）前白蛋白检查</w:t>
            </w:r>
          </w:p>
        </w:tc>
        <w:tc>
          <w:tcPr>
            <w:tcW w:w="1740" w:type="dxa"/>
            <w:shd w:val="clear" w:color="auto" w:fill="auto"/>
            <w:vAlign w:val="center"/>
          </w:tcPr>
          <w:p w14:paraId="01EE4A0A">
            <w:pPr>
              <w:jc w:val="left"/>
            </w:pPr>
            <w:r>
              <w:rPr>
                <w:rFonts w:ascii="宋体" w:hAnsi="宋体" w:eastAsia="宋体"/>
                <w:b w:val="0"/>
                <w:sz w:val="18"/>
              </w:rPr>
              <w:t>化学法，免疫比浊法，散射比浊法</w:t>
            </w:r>
          </w:p>
        </w:tc>
        <w:tc>
          <w:tcPr>
            <w:tcW w:w="3612" w:type="dxa"/>
            <w:shd w:val="clear" w:color="auto" w:fill="auto"/>
            <w:vAlign w:val="center"/>
          </w:tcPr>
          <w:p w14:paraId="77F7DDAF">
            <w:pPr>
              <w:jc w:val="left"/>
            </w:pPr>
            <w:r>
              <w:rPr>
                <w:rFonts w:ascii="宋体" w:hAnsi="宋体" w:eastAsia="宋体"/>
                <w:b w:val="0"/>
                <w:sz w:val="18"/>
              </w:rPr>
              <w:t>判断营养不良疾病的严重程度，也可反映肝脏合成蛋白的功能.其中PA与RBP的半衰期很短，因此它们很适合对营养状况的变化进行监测，同时反映胃肠外营养供给的功效。</w:t>
            </w:r>
          </w:p>
        </w:tc>
        <w:tc>
          <w:tcPr>
            <w:tcW w:w="1160" w:type="dxa"/>
            <w:shd w:val="clear" w:color="auto" w:fill="auto"/>
            <w:vAlign w:val="center"/>
          </w:tcPr>
          <w:p w14:paraId="5FE556AF">
            <w:pPr>
              <w:jc w:val="left"/>
            </w:pPr>
            <w:r>
              <w:rPr>
                <w:rFonts w:ascii="宋体" w:hAnsi="宋体" w:eastAsia="宋体"/>
                <w:b w:val="0"/>
                <w:sz w:val="18"/>
              </w:rPr>
              <w:t>4天(周六、日休息)</w:t>
            </w:r>
          </w:p>
        </w:tc>
      </w:tr>
      <w:tr w14:paraId="4FC3F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772E007E">
            <w:pPr>
              <w:jc w:val="center"/>
            </w:pPr>
            <w:r>
              <w:rPr>
                <w:rFonts w:ascii="宋体" w:hAnsi="宋体" w:eastAsia="宋体"/>
                <w:b w:val="0"/>
                <w:sz w:val="18"/>
              </w:rPr>
              <w:t>92</w:t>
            </w:r>
          </w:p>
        </w:tc>
        <w:tc>
          <w:tcPr>
            <w:tcW w:w="2940" w:type="dxa"/>
            <w:shd w:val="clear" w:color="auto" w:fill="auto"/>
            <w:vAlign w:val="center"/>
          </w:tcPr>
          <w:p w14:paraId="1ECADCF6">
            <w:pPr>
              <w:jc w:val="left"/>
            </w:pPr>
            <w:r>
              <w:rPr>
                <w:rFonts w:ascii="宋体" w:hAnsi="宋体" w:eastAsia="宋体"/>
                <w:b w:val="0"/>
                <w:sz w:val="18"/>
              </w:rPr>
              <w:t>（外检）а-L-岩藻糖苷酶测定</w:t>
            </w:r>
          </w:p>
        </w:tc>
        <w:tc>
          <w:tcPr>
            <w:tcW w:w="1740" w:type="dxa"/>
            <w:shd w:val="clear" w:color="auto" w:fill="auto"/>
            <w:vAlign w:val="center"/>
          </w:tcPr>
          <w:p w14:paraId="30BACAAB">
            <w:pPr>
              <w:jc w:val="left"/>
            </w:pPr>
            <w:r>
              <w:rPr>
                <w:rFonts w:ascii="宋体" w:hAnsi="宋体" w:eastAsia="宋体"/>
                <w:b w:val="0"/>
                <w:sz w:val="18"/>
              </w:rPr>
              <w:t>速率法</w:t>
            </w:r>
          </w:p>
        </w:tc>
        <w:tc>
          <w:tcPr>
            <w:tcW w:w="3612" w:type="dxa"/>
            <w:shd w:val="clear" w:color="auto" w:fill="auto"/>
            <w:vAlign w:val="center"/>
          </w:tcPr>
          <w:p w14:paraId="20AE3B5D">
            <w:pPr>
              <w:jc w:val="left"/>
            </w:pPr>
            <w:r>
              <w:rPr>
                <w:rFonts w:ascii="宋体" w:hAnsi="宋体" w:eastAsia="宋体"/>
                <w:b w:val="0"/>
                <w:sz w:val="18"/>
              </w:rPr>
              <w:t>对原发性肝癌进行疗效观察和监测术后复发。升高：原发性肝癌</w:t>
            </w:r>
          </w:p>
        </w:tc>
        <w:tc>
          <w:tcPr>
            <w:tcW w:w="1160" w:type="dxa"/>
            <w:shd w:val="clear" w:color="auto" w:fill="auto"/>
            <w:vAlign w:val="center"/>
          </w:tcPr>
          <w:p w14:paraId="567E8527">
            <w:pPr>
              <w:jc w:val="left"/>
            </w:pPr>
            <w:r>
              <w:rPr>
                <w:rFonts w:ascii="宋体" w:hAnsi="宋体" w:eastAsia="宋体"/>
                <w:b w:val="0"/>
                <w:sz w:val="18"/>
              </w:rPr>
              <w:t>1 天</w:t>
            </w:r>
          </w:p>
        </w:tc>
      </w:tr>
      <w:tr w14:paraId="78003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18B51D2F">
            <w:pPr>
              <w:jc w:val="center"/>
            </w:pPr>
            <w:r>
              <w:rPr>
                <w:rFonts w:ascii="宋体" w:hAnsi="宋体" w:eastAsia="宋体"/>
                <w:b w:val="0"/>
                <w:sz w:val="18"/>
              </w:rPr>
              <w:t>93</w:t>
            </w:r>
          </w:p>
        </w:tc>
        <w:tc>
          <w:tcPr>
            <w:tcW w:w="2940" w:type="dxa"/>
            <w:shd w:val="clear" w:color="auto" w:fill="auto"/>
            <w:vAlign w:val="center"/>
          </w:tcPr>
          <w:p w14:paraId="3008290A">
            <w:pPr>
              <w:jc w:val="left"/>
            </w:pPr>
            <w:r>
              <w:rPr>
                <w:rFonts w:ascii="宋体" w:hAnsi="宋体" w:eastAsia="宋体"/>
                <w:b w:val="0"/>
                <w:sz w:val="18"/>
              </w:rPr>
              <w:t>（外检）I型胶原氨基端延长肽(PINP)</w:t>
            </w:r>
          </w:p>
        </w:tc>
        <w:tc>
          <w:tcPr>
            <w:tcW w:w="1740" w:type="dxa"/>
            <w:shd w:val="clear" w:color="auto" w:fill="auto"/>
            <w:vAlign w:val="center"/>
          </w:tcPr>
          <w:p w14:paraId="3065A792">
            <w:pPr>
              <w:jc w:val="left"/>
            </w:pPr>
            <w:r>
              <w:rPr>
                <w:rFonts w:ascii="宋体" w:hAnsi="宋体" w:eastAsia="宋体"/>
                <w:b w:val="0"/>
                <w:sz w:val="18"/>
              </w:rPr>
              <w:t>电化学发光法</w:t>
            </w:r>
          </w:p>
        </w:tc>
        <w:tc>
          <w:tcPr>
            <w:tcW w:w="3612" w:type="dxa"/>
            <w:shd w:val="clear" w:color="auto" w:fill="auto"/>
            <w:vAlign w:val="center"/>
          </w:tcPr>
          <w:p w14:paraId="11527237">
            <w:pPr>
              <w:jc w:val="left"/>
            </w:pPr>
            <w:r>
              <w:rPr>
                <w:rFonts w:ascii="宋体" w:hAnsi="宋体" w:eastAsia="宋体"/>
                <w:b w:val="0"/>
                <w:sz w:val="18"/>
              </w:rPr>
              <w:t>反映I型胶原的沉积情况，作为一项骨形成标志物。</w:t>
            </w:r>
          </w:p>
        </w:tc>
        <w:tc>
          <w:tcPr>
            <w:tcW w:w="1160" w:type="dxa"/>
            <w:shd w:val="clear" w:color="auto" w:fill="auto"/>
            <w:vAlign w:val="center"/>
          </w:tcPr>
          <w:p w14:paraId="5486AFC3">
            <w:pPr>
              <w:jc w:val="left"/>
            </w:pPr>
            <w:r>
              <w:rPr>
                <w:rFonts w:ascii="宋体" w:hAnsi="宋体" w:eastAsia="宋体"/>
                <w:b w:val="0"/>
                <w:sz w:val="18"/>
              </w:rPr>
              <w:t>1天</w:t>
            </w:r>
          </w:p>
        </w:tc>
      </w:tr>
      <w:tr w14:paraId="057A3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06" w:type="dxa"/>
            <w:shd w:val="clear" w:color="auto" w:fill="auto"/>
            <w:vAlign w:val="center"/>
          </w:tcPr>
          <w:p w14:paraId="54BC7995">
            <w:pPr>
              <w:jc w:val="center"/>
            </w:pPr>
            <w:r>
              <w:rPr>
                <w:rFonts w:ascii="宋体" w:hAnsi="宋体" w:eastAsia="宋体"/>
                <w:b w:val="0"/>
                <w:sz w:val="18"/>
              </w:rPr>
              <w:t>94</w:t>
            </w:r>
          </w:p>
        </w:tc>
        <w:tc>
          <w:tcPr>
            <w:tcW w:w="2940" w:type="dxa"/>
            <w:shd w:val="clear" w:color="auto" w:fill="auto"/>
            <w:vAlign w:val="center"/>
          </w:tcPr>
          <w:p w14:paraId="61AFEB01">
            <w:pPr>
              <w:jc w:val="left"/>
            </w:pPr>
            <w:r>
              <w:rPr>
                <w:rFonts w:ascii="宋体" w:hAnsi="宋体" w:eastAsia="宋体"/>
                <w:b w:val="0"/>
                <w:sz w:val="18"/>
              </w:rPr>
              <w:t>（外检）β胶联降解产物（β-CTX）</w:t>
            </w:r>
          </w:p>
        </w:tc>
        <w:tc>
          <w:tcPr>
            <w:tcW w:w="1740" w:type="dxa"/>
            <w:shd w:val="clear" w:color="auto" w:fill="auto"/>
            <w:vAlign w:val="center"/>
          </w:tcPr>
          <w:p w14:paraId="00D348FD">
            <w:pPr>
              <w:jc w:val="left"/>
            </w:pPr>
            <w:r>
              <w:rPr>
                <w:rFonts w:ascii="宋体" w:hAnsi="宋体" w:eastAsia="宋体"/>
                <w:b w:val="0"/>
                <w:sz w:val="18"/>
              </w:rPr>
              <w:t>电化学发光法</w:t>
            </w:r>
          </w:p>
        </w:tc>
        <w:tc>
          <w:tcPr>
            <w:tcW w:w="3612" w:type="dxa"/>
            <w:shd w:val="clear" w:color="auto" w:fill="auto"/>
            <w:vAlign w:val="center"/>
          </w:tcPr>
          <w:p w14:paraId="4C5B6D0B">
            <w:pPr>
              <w:jc w:val="left"/>
            </w:pPr>
            <w:r>
              <w:rPr>
                <w:rFonts w:ascii="宋体" w:hAnsi="宋体" w:eastAsia="宋体"/>
                <w:b w:val="0"/>
                <w:sz w:val="18"/>
              </w:rPr>
              <w:t>监测骨质疏松症或其它骨疾病的抗吸收治疗。增高见于：甲状旁腺功能亢进、变形性骨炎、绝经后等；减低见于:甲状旁腺功能低下症。</w:t>
            </w:r>
          </w:p>
        </w:tc>
        <w:tc>
          <w:tcPr>
            <w:tcW w:w="1160" w:type="dxa"/>
            <w:shd w:val="clear" w:color="auto" w:fill="auto"/>
            <w:vAlign w:val="center"/>
          </w:tcPr>
          <w:p w14:paraId="53815DBD">
            <w:pPr>
              <w:jc w:val="left"/>
            </w:pPr>
            <w:r>
              <w:rPr>
                <w:rFonts w:ascii="宋体" w:hAnsi="宋体" w:eastAsia="宋体"/>
                <w:b w:val="0"/>
                <w:sz w:val="18"/>
              </w:rPr>
              <w:t>1天</w:t>
            </w:r>
          </w:p>
        </w:tc>
      </w:tr>
      <w:tr w14:paraId="583BD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64E9A2A4">
            <w:pPr>
              <w:jc w:val="center"/>
            </w:pPr>
            <w:r>
              <w:rPr>
                <w:rFonts w:ascii="宋体" w:hAnsi="宋体" w:eastAsia="宋体"/>
                <w:b w:val="0"/>
                <w:sz w:val="18"/>
              </w:rPr>
              <w:t>95</w:t>
            </w:r>
          </w:p>
        </w:tc>
        <w:tc>
          <w:tcPr>
            <w:tcW w:w="2940" w:type="dxa"/>
            <w:shd w:val="clear" w:color="auto" w:fill="auto"/>
            <w:vAlign w:val="center"/>
          </w:tcPr>
          <w:p w14:paraId="19C39F13">
            <w:pPr>
              <w:jc w:val="left"/>
            </w:pPr>
            <w:r>
              <w:rPr>
                <w:rFonts w:ascii="宋体" w:hAnsi="宋体" w:eastAsia="宋体"/>
                <w:b w:val="0"/>
                <w:sz w:val="18"/>
              </w:rPr>
              <w:t>（外检）骨钙素N端中分子片段(N-MID)</w:t>
            </w:r>
          </w:p>
        </w:tc>
        <w:tc>
          <w:tcPr>
            <w:tcW w:w="1740" w:type="dxa"/>
            <w:shd w:val="clear" w:color="auto" w:fill="auto"/>
            <w:vAlign w:val="center"/>
          </w:tcPr>
          <w:p w14:paraId="4BA06BAE">
            <w:pPr>
              <w:jc w:val="left"/>
            </w:pPr>
            <w:r>
              <w:rPr>
                <w:rFonts w:ascii="宋体" w:hAnsi="宋体" w:eastAsia="宋体"/>
                <w:b w:val="0"/>
                <w:sz w:val="18"/>
              </w:rPr>
              <w:t>电化学发光法</w:t>
            </w:r>
          </w:p>
        </w:tc>
        <w:tc>
          <w:tcPr>
            <w:tcW w:w="3612" w:type="dxa"/>
            <w:shd w:val="clear" w:color="auto" w:fill="auto"/>
            <w:vAlign w:val="center"/>
          </w:tcPr>
          <w:p w14:paraId="5B1C8C9C">
            <w:pPr>
              <w:jc w:val="left"/>
            </w:pPr>
            <w:r>
              <w:rPr>
                <w:rFonts w:ascii="宋体" w:hAnsi="宋体" w:eastAsia="宋体"/>
                <w:b w:val="0"/>
                <w:sz w:val="18"/>
              </w:rPr>
              <w:t>骨代谢(骨形成)指标。升高：见于骨质合成时，尤其是骨损伤后骨质合成早期，绝经后骨质疏松，甲旁亢性骨质疏松症。</w:t>
            </w:r>
          </w:p>
        </w:tc>
        <w:tc>
          <w:tcPr>
            <w:tcW w:w="1160" w:type="dxa"/>
            <w:shd w:val="clear" w:color="auto" w:fill="auto"/>
            <w:vAlign w:val="center"/>
          </w:tcPr>
          <w:p w14:paraId="42C00C6C">
            <w:pPr>
              <w:jc w:val="left"/>
            </w:pPr>
            <w:r>
              <w:rPr>
                <w:rFonts w:ascii="宋体" w:hAnsi="宋体" w:eastAsia="宋体"/>
                <w:b w:val="0"/>
                <w:sz w:val="18"/>
              </w:rPr>
              <w:t>1天</w:t>
            </w:r>
          </w:p>
        </w:tc>
      </w:tr>
      <w:tr w14:paraId="4B7AD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3C147D5F">
            <w:pPr>
              <w:jc w:val="center"/>
            </w:pPr>
            <w:r>
              <w:rPr>
                <w:rFonts w:ascii="宋体" w:hAnsi="宋体" w:eastAsia="宋体"/>
                <w:b w:val="0"/>
                <w:sz w:val="18"/>
              </w:rPr>
              <w:t>96</w:t>
            </w:r>
          </w:p>
        </w:tc>
        <w:tc>
          <w:tcPr>
            <w:tcW w:w="2940" w:type="dxa"/>
            <w:shd w:val="clear" w:color="auto" w:fill="auto"/>
            <w:vAlign w:val="center"/>
          </w:tcPr>
          <w:p w14:paraId="3C5945A3">
            <w:pPr>
              <w:jc w:val="left"/>
            </w:pPr>
            <w:r>
              <w:rPr>
                <w:rFonts w:ascii="宋体" w:hAnsi="宋体" w:eastAsia="宋体"/>
                <w:b w:val="0"/>
                <w:sz w:val="18"/>
              </w:rPr>
              <w:t>（外检）骨源性碱性磷酸酶(BAP)</w:t>
            </w:r>
          </w:p>
        </w:tc>
        <w:tc>
          <w:tcPr>
            <w:tcW w:w="1740" w:type="dxa"/>
            <w:shd w:val="clear" w:color="auto" w:fill="auto"/>
            <w:vAlign w:val="center"/>
          </w:tcPr>
          <w:p w14:paraId="70CC650D">
            <w:pPr>
              <w:jc w:val="left"/>
            </w:pPr>
            <w:r>
              <w:rPr>
                <w:rFonts w:ascii="宋体" w:hAnsi="宋体" w:eastAsia="宋体"/>
                <w:b w:val="0"/>
                <w:sz w:val="18"/>
              </w:rPr>
              <w:t>化学发光法</w:t>
            </w:r>
          </w:p>
        </w:tc>
        <w:tc>
          <w:tcPr>
            <w:tcW w:w="3612" w:type="dxa"/>
            <w:shd w:val="clear" w:color="auto" w:fill="auto"/>
            <w:vAlign w:val="center"/>
          </w:tcPr>
          <w:p w14:paraId="2182751C">
            <w:pPr>
              <w:jc w:val="left"/>
            </w:pPr>
            <w:r>
              <w:rPr>
                <w:rFonts w:ascii="宋体" w:hAnsi="宋体" w:eastAsia="宋体"/>
                <w:b w:val="0"/>
                <w:sz w:val="18"/>
              </w:rPr>
              <w:t>是反映成骨细胞活性和骨形成敏感且特异的标志物。用于预测成人骨质疏松时骨量丢失情况和骨折，评估肿瘤骨转移的发生和肿瘤患者骨量流失治疗效果的评估等。</w:t>
            </w:r>
          </w:p>
        </w:tc>
        <w:tc>
          <w:tcPr>
            <w:tcW w:w="1160" w:type="dxa"/>
            <w:shd w:val="clear" w:color="auto" w:fill="auto"/>
            <w:vAlign w:val="center"/>
          </w:tcPr>
          <w:p w14:paraId="38D74307">
            <w:pPr>
              <w:jc w:val="left"/>
            </w:pPr>
            <w:r>
              <w:rPr>
                <w:rFonts w:ascii="宋体" w:hAnsi="宋体" w:eastAsia="宋体"/>
                <w:b w:val="0"/>
                <w:sz w:val="18"/>
              </w:rPr>
              <w:t>2天</w:t>
            </w:r>
          </w:p>
        </w:tc>
      </w:tr>
      <w:tr w14:paraId="24F88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487D55BB">
            <w:pPr>
              <w:jc w:val="center"/>
            </w:pPr>
            <w:r>
              <w:rPr>
                <w:rFonts w:ascii="宋体" w:hAnsi="宋体" w:eastAsia="宋体"/>
                <w:b w:val="0"/>
                <w:sz w:val="18"/>
              </w:rPr>
              <w:t>97</w:t>
            </w:r>
          </w:p>
        </w:tc>
        <w:tc>
          <w:tcPr>
            <w:tcW w:w="2940" w:type="dxa"/>
            <w:shd w:val="clear" w:color="auto" w:fill="auto"/>
            <w:vAlign w:val="center"/>
          </w:tcPr>
          <w:p w14:paraId="524F0F52">
            <w:pPr>
              <w:jc w:val="left"/>
            </w:pPr>
            <w:r>
              <w:rPr>
                <w:rFonts w:ascii="宋体" w:hAnsi="宋体" w:eastAsia="宋体"/>
                <w:b w:val="0"/>
                <w:sz w:val="18"/>
              </w:rPr>
              <w:t>（外检）血清脂肪酶测定</w:t>
            </w:r>
          </w:p>
        </w:tc>
        <w:tc>
          <w:tcPr>
            <w:tcW w:w="1740" w:type="dxa"/>
            <w:shd w:val="clear" w:color="auto" w:fill="auto"/>
            <w:vAlign w:val="center"/>
          </w:tcPr>
          <w:p w14:paraId="0371C106">
            <w:pPr>
              <w:jc w:val="left"/>
            </w:pPr>
            <w:r>
              <w:rPr>
                <w:rFonts w:ascii="宋体" w:hAnsi="宋体" w:eastAsia="宋体"/>
                <w:b w:val="0"/>
                <w:sz w:val="18"/>
              </w:rPr>
              <w:t>酶法</w:t>
            </w:r>
          </w:p>
        </w:tc>
        <w:tc>
          <w:tcPr>
            <w:tcW w:w="3612" w:type="dxa"/>
            <w:shd w:val="clear" w:color="auto" w:fill="auto"/>
            <w:vAlign w:val="center"/>
          </w:tcPr>
          <w:p w14:paraId="275F491F">
            <w:pPr>
              <w:jc w:val="left"/>
            </w:pPr>
            <w:r>
              <w:rPr>
                <w:rFonts w:ascii="宋体" w:hAnsi="宋体" w:eastAsia="宋体"/>
                <w:b w:val="0"/>
                <w:sz w:val="18"/>
              </w:rPr>
              <w:t>用于胰腺疾病的诊断。</w:t>
            </w:r>
          </w:p>
        </w:tc>
        <w:tc>
          <w:tcPr>
            <w:tcW w:w="1160" w:type="dxa"/>
            <w:shd w:val="clear" w:color="auto" w:fill="auto"/>
            <w:vAlign w:val="center"/>
          </w:tcPr>
          <w:p w14:paraId="5DE941CB">
            <w:pPr>
              <w:jc w:val="left"/>
            </w:pPr>
            <w:r>
              <w:rPr>
                <w:rFonts w:ascii="宋体" w:hAnsi="宋体" w:eastAsia="宋体"/>
                <w:b w:val="0"/>
                <w:sz w:val="18"/>
              </w:rPr>
              <w:t>1个工作日</w:t>
            </w:r>
          </w:p>
        </w:tc>
      </w:tr>
      <w:tr w14:paraId="6C65B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c>
          <w:tcPr>
            <w:tcW w:w="606" w:type="dxa"/>
            <w:shd w:val="clear" w:color="auto" w:fill="auto"/>
            <w:vAlign w:val="center"/>
          </w:tcPr>
          <w:p w14:paraId="00DA3A39">
            <w:pPr>
              <w:jc w:val="center"/>
            </w:pPr>
            <w:r>
              <w:rPr>
                <w:rFonts w:ascii="宋体" w:hAnsi="宋体" w:eastAsia="宋体"/>
                <w:b w:val="0"/>
                <w:sz w:val="18"/>
              </w:rPr>
              <w:t>98</w:t>
            </w:r>
          </w:p>
        </w:tc>
        <w:tc>
          <w:tcPr>
            <w:tcW w:w="2940" w:type="dxa"/>
            <w:shd w:val="clear" w:color="auto" w:fill="auto"/>
            <w:vAlign w:val="center"/>
          </w:tcPr>
          <w:p w14:paraId="60DD09C9">
            <w:pPr>
              <w:jc w:val="left"/>
            </w:pPr>
            <w:r>
              <w:rPr>
                <w:rFonts w:ascii="宋体" w:hAnsi="宋体" w:eastAsia="宋体"/>
                <w:b w:val="0"/>
                <w:sz w:val="18"/>
              </w:rPr>
              <w:t>（外检）血清胸苷激酶1(TK1)</w:t>
            </w:r>
          </w:p>
        </w:tc>
        <w:tc>
          <w:tcPr>
            <w:tcW w:w="1740" w:type="dxa"/>
            <w:shd w:val="clear" w:color="auto" w:fill="auto"/>
            <w:vAlign w:val="center"/>
          </w:tcPr>
          <w:p w14:paraId="452D60FE">
            <w:pPr>
              <w:jc w:val="left"/>
            </w:pPr>
            <w:r>
              <w:rPr>
                <w:rFonts w:ascii="宋体" w:hAnsi="宋体" w:eastAsia="宋体"/>
                <w:b w:val="0"/>
                <w:sz w:val="18"/>
              </w:rPr>
              <w:t>化学发光法</w:t>
            </w:r>
          </w:p>
        </w:tc>
        <w:tc>
          <w:tcPr>
            <w:tcW w:w="3612" w:type="dxa"/>
            <w:shd w:val="clear" w:color="auto" w:fill="auto"/>
            <w:vAlign w:val="center"/>
          </w:tcPr>
          <w:p w14:paraId="2336730C">
            <w:pPr>
              <w:jc w:val="left"/>
            </w:pPr>
            <w:r>
              <w:rPr>
                <w:rFonts w:ascii="宋体" w:hAnsi="宋体" w:eastAsia="宋体"/>
                <w:b w:val="0"/>
                <w:sz w:val="18"/>
              </w:rPr>
              <w:t>TK1是一种与细胞DNA合成密切相关的激酶，在正常人体内含量极低或检测不出来。当体内发生异常细胞增殖如肿瘤时血清中TK1浓度大幅上升。因此，通过检测TK1的变化可以提前预示肿瘤的发生，可用于肿瘤早期风险筛查，治疗监测及预后判断。</w:t>
            </w:r>
          </w:p>
        </w:tc>
        <w:tc>
          <w:tcPr>
            <w:tcW w:w="1160" w:type="dxa"/>
            <w:shd w:val="clear" w:color="auto" w:fill="auto"/>
            <w:vAlign w:val="center"/>
          </w:tcPr>
          <w:p w14:paraId="3FBB8FF2">
            <w:pPr>
              <w:jc w:val="left"/>
            </w:pPr>
            <w:r>
              <w:rPr>
                <w:rFonts w:ascii="宋体" w:hAnsi="宋体" w:eastAsia="宋体"/>
                <w:b w:val="0"/>
                <w:sz w:val="18"/>
              </w:rPr>
              <w:t>2天</w:t>
            </w:r>
          </w:p>
        </w:tc>
      </w:tr>
    </w:tbl>
    <w:p w14:paraId="57A08C03">
      <w:pPr>
        <w:pStyle w:val="2"/>
        <w:rPr>
          <w:rFonts w:hint="eastAsia"/>
          <w:b/>
          <w:bCs/>
          <w:color w:val="auto"/>
          <w:sz w:val="21"/>
          <w:szCs w:val="21"/>
          <w:highlight w:val="none"/>
          <w:lang w:val="en-US" w:eastAsia="zh-CN"/>
        </w:rPr>
      </w:pPr>
      <w:r>
        <w:rPr>
          <w:rFonts w:hint="eastAsia"/>
          <w:b/>
          <w:bCs/>
          <w:color w:val="auto"/>
          <w:sz w:val="21"/>
          <w:szCs w:val="21"/>
          <w:highlight w:val="none"/>
          <w:lang w:val="en-US" w:eastAsia="zh-CN"/>
        </w:rPr>
        <w:t>（注：</w:t>
      </w:r>
      <w:r>
        <w:rPr>
          <w:rFonts w:hint="eastAsia"/>
          <w:b/>
          <w:bCs/>
          <w:color w:val="auto"/>
          <w:sz w:val="21"/>
          <w:szCs w:val="21"/>
          <w:highlight w:val="none"/>
          <w:lang w:val="en-US"/>
        </w:rPr>
        <w:t>医疗委外检测</w:t>
      </w:r>
      <w:r>
        <w:rPr>
          <w:b/>
          <w:bCs/>
          <w:color w:val="auto"/>
          <w:sz w:val="21"/>
          <w:szCs w:val="21"/>
          <w:highlight w:val="none"/>
          <w:lang w:eastAsia="zh-CN"/>
        </w:rPr>
        <w:t>服务项目</w:t>
      </w:r>
      <w:r>
        <w:rPr>
          <w:rFonts w:hint="eastAsia"/>
          <w:b/>
          <w:bCs/>
          <w:color w:val="auto"/>
          <w:sz w:val="21"/>
          <w:szCs w:val="21"/>
          <w:highlight w:val="none"/>
          <w:lang w:val="en-US" w:eastAsia="zh-CN"/>
        </w:rPr>
        <w:t>包括但不限于表格内项目，可根据检验科检测能力变化及临床需求实时增减）</w:t>
      </w:r>
    </w:p>
    <w:p w14:paraId="12521508">
      <w:pPr>
        <w:pStyle w:val="2"/>
        <w:rPr>
          <w:rFonts w:hint="default" w:ascii="微软雅黑" w:hAnsi="微软雅黑" w:eastAsia="微软雅黑" w:cs="微软雅黑"/>
          <w:b w:val="0"/>
          <w:bCs w:val="0"/>
          <w:sz w:val="28"/>
          <w:szCs w:val="28"/>
          <w:lang w:val="en-US" w:eastAsia="zh-CN"/>
        </w:rPr>
      </w:pPr>
    </w:p>
    <w:p w14:paraId="2C1187D2">
      <w:pPr>
        <w:pStyle w:val="2"/>
        <w:rPr>
          <w:rFonts w:hint="default" w:ascii="微软雅黑" w:hAnsi="微软雅黑" w:eastAsia="微软雅黑" w:cs="微软雅黑"/>
          <w:b w:val="0"/>
          <w:bCs w:val="0"/>
          <w:sz w:val="28"/>
          <w:szCs w:val="28"/>
          <w:lang w:val="en-US" w:eastAsia="zh-CN"/>
        </w:rPr>
      </w:pPr>
    </w:p>
    <w:p w14:paraId="6164E166">
      <w:pPr>
        <w:pStyle w:val="2"/>
        <w:rPr>
          <w:rFonts w:hint="default" w:ascii="微软雅黑" w:hAnsi="微软雅黑" w:eastAsia="微软雅黑" w:cs="微软雅黑"/>
          <w:b w:val="0"/>
          <w:bCs w:val="0"/>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778C09"/>
    <w:multiLevelType w:val="singleLevel"/>
    <w:tmpl w:val="E6778C09"/>
    <w:lvl w:ilvl="0" w:tentative="0">
      <w:start w:val="1"/>
      <w:numFmt w:val="decimal"/>
      <w:suff w:val="nothing"/>
      <w:lvlText w:val="%1）"/>
      <w:lvlJc w:val="left"/>
    </w:lvl>
  </w:abstractNum>
  <w:abstractNum w:abstractNumId="1">
    <w:nsid w:val="5E8FFCF0"/>
    <w:multiLevelType w:val="singleLevel"/>
    <w:tmpl w:val="5E8FFCF0"/>
    <w:lvl w:ilvl="0" w:tentative="0">
      <w:start w:val="1"/>
      <w:numFmt w:val="chineseCounting"/>
      <w:suff w:val="nothing"/>
      <w:lvlText w:val="%1、"/>
      <w:lvlJc w:val="left"/>
      <w:rPr>
        <w:rFonts w:hint="eastAsia"/>
      </w:rPr>
    </w:lvl>
  </w:abstractNum>
  <w:abstractNum w:abstractNumId="2">
    <w:nsid w:val="73BF92EC"/>
    <w:multiLevelType w:val="singleLevel"/>
    <w:tmpl w:val="73BF92EC"/>
    <w:lvl w:ilvl="0" w:tentative="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3MDcxMzkyMDRmOTkxODczNDVlZmI1NWU1NGMzMDgifQ=="/>
  </w:docVars>
  <w:rsids>
    <w:rsidRoot w:val="25B94B6E"/>
    <w:rsid w:val="19E27C50"/>
    <w:rsid w:val="20CE0084"/>
    <w:rsid w:val="25B94B6E"/>
    <w:rsid w:val="2B797C93"/>
    <w:rsid w:val="34DE2CCB"/>
    <w:rsid w:val="4AC3563B"/>
    <w:rsid w:val="51F17F97"/>
    <w:rsid w:val="52E440B9"/>
    <w:rsid w:val="625700BD"/>
    <w:rsid w:val="6A2D7D0D"/>
    <w:rsid w:val="6C1C6C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表格文字"/>
    <w:basedOn w:val="1"/>
    <w:qFormat/>
    <w:uiPriority w:val="99"/>
    <w:pPr>
      <w:spacing w:before="25" w:after="25"/>
    </w:pPr>
    <w:rPr>
      <w:spacing w:val="10"/>
      <w:sz w:val="24"/>
    </w:rPr>
  </w:style>
  <w:style w:type="table" w:customStyle="1" w:styleId="5">
    <w:name w:val="Table Normal"/>
    <w:qFormat/>
    <w:uiPriority w:val="2"/>
    <w:tblPr>
      <w:tblCellMar>
        <w:top w:w="0" w:type="dxa"/>
        <w:left w:w="0" w:type="dxa"/>
        <w:bottom w:w="0" w:type="dxa"/>
        <w:right w:w="0" w:type="dxa"/>
      </w:tblCellMar>
    </w:tblPr>
  </w:style>
  <w:style w:type="character" w:customStyle="1" w:styleId="6">
    <w:name w:val="font31"/>
    <w:basedOn w:val="4"/>
    <w:qFormat/>
    <w:uiPriority w:val="0"/>
    <w:rPr>
      <w:rFonts w:ascii="Arial" w:hAnsi="Arial" w:cs="Arial"/>
      <w:color w:val="000000"/>
      <w:sz w:val="16"/>
      <w:szCs w:val="16"/>
      <w:u w:val="none"/>
    </w:rPr>
  </w:style>
  <w:style w:type="character" w:customStyle="1" w:styleId="7">
    <w:name w:val="font11"/>
    <w:basedOn w:val="4"/>
    <w:qFormat/>
    <w:uiPriority w:val="0"/>
    <w:rPr>
      <w:rFonts w:hint="eastAsia" w:ascii="宋体" w:hAnsi="宋体" w:eastAsia="宋体" w:cs="宋体"/>
      <w:color w:val="000000"/>
      <w:sz w:val="16"/>
      <w:szCs w:val="16"/>
      <w:u w:val="none"/>
    </w:rPr>
  </w:style>
  <w:style w:type="character" w:customStyle="1" w:styleId="8">
    <w:name w:val="font71"/>
    <w:basedOn w:val="4"/>
    <w:qFormat/>
    <w:uiPriority w:val="0"/>
    <w:rPr>
      <w:rFonts w:hint="eastAsia" w:ascii="宋体" w:hAnsi="宋体" w:eastAsia="宋体" w:cs="宋体"/>
      <w:color w:val="333333"/>
      <w:sz w:val="16"/>
      <w:szCs w:val="16"/>
      <w:u w:val="none"/>
    </w:rPr>
  </w:style>
  <w:style w:type="character" w:customStyle="1" w:styleId="9">
    <w:name w:val="font21"/>
    <w:basedOn w:val="4"/>
    <w:qFormat/>
    <w:uiPriority w:val="0"/>
    <w:rPr>
      <w:rFonts w:ascii="Arial" w:hAnsi="Arial" w:cs="Arial"/>
      <w:color w:val="000000"/>
      <w:sz w:val="16"/>
      <w:szCs w:val="1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1511</Words>
  <Characters>1523</Characters>
  <Lines>0</Lines>
  <Paragraphs>0</Paragraphs>
  <TotalTime>8</TotalTime>
  <ScaleCrop>false</ScaleCrop>
  <LinksUpToDate>false</LinksUpToDate>
  <CharactersWithSpaces>1525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2023-08-31T02:38:00Z</dcterms:created>
  <dc:creator>白小天</dc:creator>
  <cp:lastModifiedBy>李先森。。。。（李璟）</cp:lastModifiedBy>
  <dcterms:modified xsi:type="dcterms:W3CDTF">2026-08-10T08:36:54Z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8C42D2BE163C442CA0F9741F52DBDBD3_13</vt:lpwstr>
  </property>
  <property fmtid="{D5CDD505-2E9C-101B-9397-08002B2CF9AE}" pid="4" name="KSOTemplateDocerSaveRecord">
    <vt:lpwstr>eyJoZGlkIjoiZjJkYmRlZjQ5Mzk4Mjc4MTM3MTI3NDExZGRjNzcyZmEiLCJ1c2VySWQiOiI0MDM5NzU1NTcifQ==</vt:lpwstr>
  </property>
</Properties>
</file>