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3C7E8">
      <w:pPr>
        <w:spacing w:line="360" w:lineRule="auto"/>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改扩建工程配套信息化项目监理服务采购项目需求</w:t>
      </w:r>
    </w:p>
    <w:p w14:paraId="1C69E343">
      <w:pPr>
        <w:spacing w:line="360" w:lineRule="auto"/>
        <w:rPr>
          <w:rFonts w:ascii="宋体" w:hAnsi="宋体" w:cs="宋体"/>
          <w:sz w:val="28"/>
          <w:szCs w:val="28"/>
        </w:rPr>
      </w:pPr>
      <w:r>
        <w:rPr>
          <w:rFonts w:hint="eastAsia" w:ascii="宋体" w:hAnsi="宋体" w:cs="宋体"/>
          <w:sz w:val="28"/>
          <w:szCs w:val="28"/>
        </w:rPr>
        <w:t>一、服务需求明细</w:t>
      </w:r>
    </w:p>
    <w:tbl>
      <w:tblPr>
        <w:tblStyle w:val="2"/>
        <w:tblW w:w="8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318"/>
        <w:gridCol w:w="6301"/>
      </w:tblGrid>
      <w:tr w14:paraId="6C71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vAlign w:val="center"/>
          </w:tcPr>
          <w:p w14:paraId="3E526F84">
            <w:pPr>
              <w:jc w:val="center"/>
              <w:rPr>
                <w:rFonts w:ascii="宋体" w:hAnsi="宋体"/>
                <w:bCs/>
                <w:szCs w:val="21"/>
              </w:rPr>
            </w:pPr>
            <w:r>
              <w:rPr>
                <w:rFonts w:hint="eastAsia" w:ascii="宋体" w:hAnsi="宋体"/>
                <w:bCs/>
                <w:szCs w:val="21"/>
              </w:rPr>
              <w:t>序号</w:t>
            </w:r>
          </w:p>
        </w:tc>
        <w:tc>
          <w:tcPr>
            <w:tcW w:w="1318" w:type="dxa"/>
            <w:vAlign w:val="center"/>
          </w:tcPr>
          <w:p w14:paraId="0C9EFF83">
            <w:pPr>
              <w:jc w:val="center"/>
              <w:rPr>
                <w:rFonts w:ascii="宋体" w:hAnsi="宋体"/>
                <w:bCs/>
                <w:szCs w:val="21"/>
              </w:rPr>
            </w:pPr>
            <w:r>
              <w:rPr>
                <w:rFonts w:hint="eastAsia" w:ascii="宋体" w:hAnsi="宋体"/>
                <w:bCs/>
                <w:szCs w:val="21"/>
              </w:rPr>
              <w:t>名称</w:t>
            </w:r>
          </w:p>
        </w:tc>
        <w:tc>
          <w:tcPr>
            <w:tcW w:w="6301" w:type="dxa"/>
            <w:vAlign w:val="center"/>
          </w:tcPr>
          <w:p w14:paraId="70D1EBCB">
            <w:pPr>
              <w:jc w:val="center"/>
              <w:rPr>
                <w:rFonts w:ascii="宋体" w:hAnsi="宋体"/>
                <w:bCs/>
                <w:szCs w:val="21"/>
              </w:rPr>
            </w:pPr>
            <w:r>
              <w:rPr>
                <w:rFonts w:hint="eastAsia" w:ascii="宋体" w:hAnsi="宋体"/>
                <w:bCs/>
                <w:szCs w:val="21"/>
              </w:rPr>
              <w:t>具体内容</w:t>
            </w:r>
          </w:p>
        </w:tc>
      </w:tr>
      <w:tr w14:paraId="25D1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5" w:type="dxa"/>
            <w:vAlign w:val="center"/>
          </w:tcPr>
          <w:p w14:paraId="04086D53">
            <w:pPr>
              <w:rPr>
                <w:rFonts w:hint="eastAsia" w:ascii="宋体" w:hAnsi="宋体" w:eastAsia="宋体"/>
                <w:bCs/>
                <w:szCs w:val="21"/>
                <w:lang w:eastAsia="zh-CN"/>
              </w:rPr>
            </w:pPr>
            <w:r>
              <w:rPr>
                <w:rFonts w:hint="eastAsia" w:ascii="宋体" w:hAnsi="宋体"/>
                <w:bCs/>
                <w:szCs w:val="21"/>
                <w:lang w:val="en-US" w:eastAsia="zh-CN"/>
              </w:rPr>
              <w:t>1</w:t>
            </w:r>
          </w:p>
        </w:tc>
        <w:tc>
          <w:tcPr>
            <w:tcW w:w="1318" w:type="dxa"/>
            <w:vAlign w:val="center"/>
          </w:tcPr>
          <w:p w14:paraId="5228C46A">
            <w:pPr>
              <w:jc w:val="center"/>
              <w:rPr>
                <w:rFonts w:ascii="宋体" w:hAnsi="宋体"/>
                <w:bCs/>
                <w:szCs w:val="21"/>
              </w:rPr>
            </w:pPr>
            <w:r>
              <w:rPr>
                <w:rFonts w:hint="eastAsia" w:ascii="宋体" w:hAnsi="宋体"/>
                <w:bCs/>
                <w:szCs w:val="21"/>
              </w:rPr>
              <w:t>服务要求</w:t>
            </w:r>
          </w:p>
        </w:tc>
        <w:tc>
          <w:tcPr>
            <w:tcW w:w="6301" w:type="dxa"/>
            <w:vAlign w:val="center"/>
          </w:tcPr>
          <w:p w14:paraId="30690C09">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1</w:t>
            </w:r>
            <w:r>
              <w:rPr>
                <w:rFonts w:hint="eastAsia" w:asciiTheme="minorEastAsia" w:hAnsiTheme="minorEastAsia" w:eastAsiaTheme="minorEastAsia" w:cstheme="minorEastAsia"/>
                <w:b/>
                <w:bCs/>
                <w:sz w:val="21"/>
                <w:szCs w:val="21"/>
              </w:rPr>
              <w:t>监理要点</w:t>
            </w:r>
          </w:p>
          <w:p w14:paraId="628250F3">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1</w:t>
            </w:r>
            <w:r>
              <w:rPr>
                <w:rFonts w:hint="eastAsia" w:asciiTheme="minorEastAsia" w:hAnsiTheme="minorEastAsia" w:eastAsiaTheme="minorEastAsia" w:cstheme="minorEastAsia"/>
                <w:b/>
                <w:bCs/>
                <w:sz w:val="21"/>
                <w:szCs w:val="21"/>
              </w:rPr>
              <w:t xml:space="preserve">.1规范管理 </w:t>
            </w:r>
          </w:p>
          <w:p w14:paraId="4034C33D">
            <w:pPr>
              <w:spacing w:before="120" w:after="120"/>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深圳市政府投资项目相关管理法律法规及相关标准，制定信息化建设项目管理指南，制定完成全流程项目建设管理规定（包含：合同、变更、文档管理、信息安全、资产管理、验收管理、审计等全过程管理环节），并根据建设项目的实际情况及建设单位相关需求，简化相关建立流程，确保项目变更、验收等合法合规，确保审计材料规范齐备，符合市相关主管部门审计及项目验收要求。</w:t>
            </w:r>
          </w:p>
          <w:p w14:paraId="4710B1F0">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1</w:t>
            </w:r>
            <w:r>
              <w:rPr>
                <w:rFonts w:hint="eastAsia" w:asciiTheme="minorEastAsia" w:hAnsiTheme="minorEastAsia" w:eastAsiaTheme="minorEastAsia" w:cstheme="minorEastAsia"/>
                <w:b/>
                <w:bCs/>
                <w:sz w:val="21"/>
                <w:szCs w:val="21"/>
              </w:rPr>
              <w:t>.2质量控制</w:t>
            </w:r>
            <w:bookmarkStart w:id="0" w:name="_GoBack"/>
            <w:bookmarkEnd w:id="0"/>
          </w:p>
          <w:p w14:paraId="02F7AF18">
            <w:pPr>
              <w:numPr>
                <w:ilvl w:val="0"/>
                <w:numId w:val="1"/>
              </w:numPr>
              <w:spacing w:before="120" w:after="120"/>
              <w:ind w:left="845" w:leftChars="0" w:hanging="425" w:firstLineChars="0"/>
              <w:jc w:val="left"/>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依据有关的招标文件、投标文件、合同和设计单位制定的技术规范书，审查、监督、控制项目建设的质量；</w:t>
            </w:r>
          </w:p>
          <w:p w14:paraId="0FF0EA1B">
            <w:pPr>
              <w:numPr>
                <w:ilvl w:val="0"/>
                <w:numId w:val="1"/>
              </w:numPr>
              <w:spacing w:before="120" w:after="120"/>
              <w:ind w:left="845" w:leftChars="0" w:hanging="425" w:firstLineChars="0"/>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采取事前预防、事中控制、事后纠正的监理方式，依据国家法律、法规、标准以及项目合同、设计方案、监理规划、监理实施细则等文件控制工程质量；</w:t>
            </w:r>
          </w:p>
          <w:p w14:paraId="70706C25">
            <w:pPr>
              <w:numPr>
                <w:ilvl w:val="0"/>
                <w:numId w:val="1"/>
              </w:numPr>
              <w:spacing w:before="120" w:after="120"/>
              <w:ind w:left="845" w:leftChars="0" w:hanging="425" w:firstLineChars="0"/>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组织工程质量、系统集成等质量事故的原因调查、问题分析、问题评估、事故处理；</w:t>
            </w:r>
          </w:p>
          <w:p w14:paraId="0F52DC59">
            <w:pPr>
              <w:numPr>
                <w:ilvl w:val="0"/>
                <w:numId w:val="1"/>
              </w:numPr>
              <w:spacing w:before="120" w:after="120"/>
              <w:ind w:left="845" w:leftChars="0" w:hanging="425" w:firstLineChars="0"/>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项目建设期间采取旁站监理监督建设质量；</w:t>
            </w:r>
          </w:p>
          <w:p w14:paraId="151D63E5">
            <w:pPr>
              <w:numPr>
                <w:ilvl w:val="0"/>
                <w:numId w:val="1"/>
              </w:numPr>
              <w:spacing w:before="120" w:after="120"/>
              <w:ind w:left="845" w:leftChars="0" w:hanging="425" w:firstLineChars="0"/>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监督系统项目需求管理、配置管理的执行和控制情况，督促实施单位整改存在的问题；</w:t>
            </w:r>
          </w:p>
          <w:p w14:paraId="77307CF9">
            <w:pPr>
              <w:numPr>
                <w:ilvl w:val="0"/>
                <w:numId w:val="1"/>
              </w:numPr>
              <w:spacing w:before="120" w:after="120"/>
              <w:ind w:left="845" w:leftChars="0" w:hanging="425" w:firstLineChars="0"/>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参与系统建设工作的测试、集成、竣工验收和交接；</w:t>
            </w:r>
          </w:p>
          <w:p w14:paraId="0D405EF6">
            <w:pPr>
              <w:numPr>
                <w:ilvl w:val="0"/>
                <w:numId w:val="1"/>
              </w:numPr>
              <w:spacing w:before="120" w:after="120"/>
              <w:ind w:left="845" w:leftChars="0" w:hanging="425" w:firstLineChars="0"/>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跟踪各子项目在质保期内的运行状况，督促实施方做好售后服务。</w:t>
            </w:r>
          </w:p>
          <w:p w14:paraId="794683FD">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1</w:t>
            </w:r>
            <w:r>
              <w:rPr>
                <w:rFonts w:hint="eastAsia" w:asciiTheme="minorEastAsia" w:hAnsiTheme="minorEastAsia" w:eastAsiaTheme="minorEastAsia" w:cstheme="minorEastAsia"/>
                <w:b/>
                <w:bCs/>
                <w:sz w:val="21"/>
                <w:szCs w:val="21"/>
              </w:rPr>
              <w:t>.3进度控制</w:t>
            </w:r>
          </w:p>
          <w:p w14:paraId="51850461">
            <w:pPr>
              <w:numPr>
                <w:ilvl w:val="0"/>
                <w:numId w:val="2"/>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协助进行项目建设周期总进度目标的分析、论证；</w:t>
            </w:r>
          </w:p>
          <w:p w14:paraId="7A1EAF4D">
            <w:pPr>
              <w:numPr>
                <w:ilvl w:val="0"/>
                <w:numId w:val="2"/>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审查各子项目的进度计划，并监督计划的执行；</w:t>
            </w:r>
          </w:p>
          <w:p w14:paraId="6692276A">
            <w:pPr>
              <w:pStyle w:val="4"/>
              <w:widowControl w:val="0"/>
              <w:numPr>
                <w:ilvl w:val="0"/>
                <w:numId w:val="2"/>
              </w:numPr>
              <w:adjustRightInd w:val="0"/>
              <w:spacing w:line="560" w:lineRule="exact"/>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审核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项目实施各阶段的进度计划，必要时调整进度计划；</w:t>
            </w:r>
          </w:p>
          <w:p w14:paraId="2E4D2D50">
            <w:pPr>
              <w:numPr>
                <w:ilvl w:val="0"/>
                <w:numId w:val="2"/>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审核设计方、施工方和材料设备供货方提出的进度计划/供货计划，检查、督促和控制其执行；</w:t>
            </w:r>
          </w:p>
          <w:p w14:paraId="1D686B8D">
            <w:pPr>
              <w:numPr>
                <w:ilvl w:val="0"/>
                <w:numId w:val="2"/>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发现工程未能按计划进行时，要求项目承包商调整或修改计划，采取必要措施加快开发进度，以使实际项目进度符合合同的要求；</w:t>
            </w:r>
          </w:p>
          <w:p w14:paraId="1D2C54C9">
            <w:pPr>
              <w:numPr>
                <w:ilvl w:val="0"/>
                <w:numId w:val="2"/>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在项目实施过程中，每月进行计划值与实际值的比较，每月、季、年度提交各种进度控制监理报告和报表。</w:t>
            </w:r>
          </w:p>
          <w:p w14:paraId="393A0AF2">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1.4变更控制</w:t>
            </w:r>
          </w:p>
          <w:p w14:paraId="55AE7A13">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对项目变更进行严格控制，不能随意地进行变更；</w:t>
            </w:r>
          </w:p>
          <w:p w14:paraId="18C885FC">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监理对可能发生的风险以及可能引起的变更要保持预控能力，也应当具备快速反应能力；</w:t>
            </w:r>
          </w:p>
          <w:p w14:paraId="3896BC55">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对变更申请快速响应；</w:t>
            </w:r>
          </w:p>
          <w:p w14:paraId="431BBD4F">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任何变更都要得到三方（建设单位、承建单位、监理单位）确认；</w:t>
            </w:r>
          </w:p>
          <w:p w14:paraId="29E98A91">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明确界定项目变更的目标；</w:t>
            </w:r>
          </w:p>
          <w:p w14:paraId="575C975E">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加强变更风险及变更效果的评估；</w:t>
            </w:r>
          </w:p>
          <w:p w14:paraId="322FAFEE">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及时公布变更信息；</w:t>
            </w:r>
          </w:p>
          <w:p w14:paraId="0ABFB3E8">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选择冲击最小的方案；</w:t>
            </w:r>
          </w:p>
          <w:p w14:paraId="56190F0C">
            <w:pPr>
              <w:numPr>
                <w:ilvl w:val="0"/>
                <w:numId w:val="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执行制定完成的变更程序，对变更进行严格的控制。</w:t>
            </w:r>
          </w:p>
          <w:p w14:paraId="1EEF31A6">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1.5投资控制</w:t>
            </w:r>
          </w:p>
          <w:p w14:paraId="53CF5D3D">
            <w:pPr>
              <w:numPr>
                <w:ilvl w:val="0"/>
                <w:numId w:val="4"/>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动态管理、跟踪项目费用，进行费用控制和分析；</w:t>
            </w:r>
          </w:p>
          <w:p w14:paraId="36BF1D69">
            <w:pPr>
              <w:numPr>
                <w:ilvl w:val="0"/>
                <w:numId w:val="4"/>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审查项目进度款申报；</w:t>
            </w:r>
          </w:p>
          <w:p w14:paraId="0BCCA080">
            <w:pPr>
              <w:numPr>
                <w:ilvl w:val="0"/>
                <w:numId w:val="4"/>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严格控制和审查项目需求变更，核算成本和变化量，报采购人审批；</w:t>
            </w:r>
          </w:p>
          <w:p w14:paraId="5AE2B6A8">
            <w:pPr>
              <w:numPr>
                <w:ilvl w:val="0"/>
                <w:numId w:val="4"/>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审核承建单位的工程量清单和工程竣工结算。</w:t>
            </w:r>
          </w:p>
          <w:p w14:paraId="72DA5DF7">
            <w:pPr>
              <w:numPr>
                <w:ilvl w:val="0"/>
                <w:numId w:val="0"/>
              </w:numPr>
              <w:spacing w:before="120" w:after="120"/>
              <w:ind w:left="420" w:leftChars="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1.6合同管理</w:t>
            </w:r>
          </w:p>
          <w:p w14:paraId="3E480544">
            <w:pPr>
              <w:numPr>
                <w:ilvl w:val="0"/>
                <w:numId w:val="5"/>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协助业主确定项目实施的合同结构；</w:t>
            </w:r>
          </w:p>
          <w:p w14:paraId="6DFACD9D">
            <w:pPr>
              <w:numPr>
                <w:ilvl w:val="0"/>
                <w:numId w:val="5"/>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协助业主起草与项目有关的各类合同；</w:t>
            </w:r>
          </w:p>
          <w:p w14:paraId="091C2C1C">
            <w:pPr>
              <w:numPr>
                <w:ilvl w:val="0"/>
                <w:numId w:val="5"/>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参与各类合同谈判；</w:t>
            </w:r>
          </w:p>
          <w:p w14:paraId="516AB0B2">
            <w:pPr>
              <w:numPr>
                <w:ilvl w:val="0"/>
                <w:numId w:val="5"/>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监督检查承建单位履行合同；</w:t>
            </w:r>
          </w:p>
          <w:p w14:paraId="55D1E28B">
            <w:pPr>
              <w:numPr>
                <w:ilvl w:val="0"/>
                <w:numId w:val="5"/>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各类合同的跟踪管理（检查各方执行情况，提交合同管理报表与报告）；</w:t>
            </w:r>
          </w:p>
          <w:p w14:paraId="33583FDC">
            <w:pPr>
              <w:numPr>
                <w:ilvl w:val="0"/>
                <w:numId w:val="5"/>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协助业主处理各子项目实施的每个过程出现的违约、索赔、延期、分包、纠纷调解及仲裁等问题；</w:t>
            </w:r>
          </w:p>
          <w:p w14:paraId="23D48DFE">
            <w:pPr>
              <w:numPr>
                <w:ilvl w:val="0"/>
                <w:numId w:val="5"/>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合同整理与归档。</w:t>
            </w:r>
          </w:p>
          <w:p w14:paraId="35AB6772">
            <w:pPr>
              <w:spacing w:before="120" w:after="120"/>
              <w:ind w:firstLine="422" w:firstLineChars="200"/>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1.7信息管理</w:t>
            </w:r>
          </w:p>
          <w:p w14:paraId="55403C8A">
            <w:pPr>
              <w:pStyle w:val="4"/>
              <w:widowControl w:val="0"/>
              <w:numPr>
                <w:ilvl w:val="0"/>
                <w:numId w:val="6"/>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及时向</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提交反映各子项目的动态信息和监理工作情况的项目文档；</w:t>
            </w:r>
          </w:p>
          <w:p w14:paraId="14EA0EA7">
            <w:pPr>
              <w:pStyle w:val="4"/>
              <w:widowControl w:val="0"/>
              <w:numPr>
                <w:ilvl w:val="0"/>
                <w:numId w:val="6"/>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建立全面、准确反映各子项目建设各阶段状况的文档和资料；</w:t>
            </w:r>
          </w:p>
          <w:p w14:paraId="031F2E9D">
            <w:pPr>
              <w:pStyle w:val="4"/>
              <w:widowControl w:val="0"/>
              <w:numPr>
                <w:ilvl w:val="0"/>
                <w:numId w:val="6"/>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督促、检查承建单位及时完成各阶段设计文档、代码、会议纪要、变更单、问题跟踪单等资料的整理和归档工作；</w:t>
            </w:r>
          </w:p>
          <w:p w14:paraId="2BA38904">
            <w:pPr>
              <w:pStyle w:val="4"/>
              <w:widowControl w:val="0"/>
              <w:numPr>
                <w:ilvl w:val="0"/>
                <w:numId w:val="6"/>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审查承建单位的设计文档、变更单、问题跟踪单，审查承建单位与</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之间的业务联系单、备忘录、电子邮件、传真、电话记录等；</w:t>
            </w:r>
          </w:p>
          <w:p w14:paraId="51C31EA8">
            <w:pPr>
              <w:pStyle w:val="4"/>
              <w:widowControl w:val="0"/>
              <w:numPr>
                <w:ilvl w:val="0"/>
                <w:numId w:val="6"/>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当软件工程质量或工期出现问题或严重偏离计划时，应及时向</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报告，并提出对策建议，同时督促承建单位尽快采取措施。</w:t>
            </w:r>
          </w:p>
          <w:p w14:paraId="5DCF636D">
            <w:pPr>
              <w:pStyle w:val="4"/>
              <w:widowControl w:val="0"/>
              <w:numPr>
                <w:ilvl w:val="0"/>
                <w:numId w:val="0"/>
              </w:numPr>
              <w:adjustRightInd w:val="0"/>
              <w:spacing w:line="560" w:lineRule="exact"/>
              <w:ind w:firstLine="422" w:firstLineChars="20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1.8</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组织协调</w:t>
            </w:r>
          </w:p>
          <w:p w14:paraId="12F0F210">
            <w:pPr>
              <w:pStyle w:val="4"/>
              <w:widowControl w:val="0"/>
              <w:numPr>
                <w:ilvl w:val="0"/>
                <w:numId w:val="7"/>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协助</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划分或澄清承建单位的工作范围和职责；</w:t>
            </w:r>
          </w:p>
          <w:p w14:paraId="014D1358">
            <w:pPr>
              <w:pStyle w:val="4"/>
              <w:widowControl w:val="0"/>
              <w:numPr>
                <w:ilvl w:val="0"/>
                <w:numId w:val="7"/>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监督本项目各方履行职责，协调各方的工作关系；</w:t>
            </w:r>
          </w:p>
          <w:p w14:paraId="58D3437E">
            <w:pPr>
              <w:pStyle w:val="4"/>
              <w:widowControl w:val="0"/>
              <w:numPr>
                <w:ilvl w:val="0"/>
                <w:numId w:val="7"/>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建立畅通的沟通平台和沟通渠道，采取有效措施使项目信息在有关各方之间保持顺畅流通，积极协调本项目各方之间的关系，推动项目实施过程中问题的解决。</w:t>
            </w:r>
          </w:p>
          <w:p w14:paraId="6744EDC3">
            <w:pPr>
              <w:pStyle w:val="4"/>
              <w:widowControl w:val="0"/>
              <w:numPr>
                <w:ilvl w:val="0"/>
                <w:numId w:val="0"/>
              </w:numPr>
              <w:adjustRightInd w:val="0"/>
              <w:spacing w:line="560" w:lineRule="exact"/>
              <w:ind w:firstLine="422" w:firstLineChars="20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1.9</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信息安全管理</w:t>
            </w:r>
          </w:p>
          <w:p w14:paraId="563474BB">
            <w:pPr>
              <w:pStyle w:val="4"/>
              <w:widowControl w:val="0"/>
              <w:numPr>
                <w:ilvl w:val="0"/>
                <w:numId w:val="8"/>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督促承建单位建立完善的信息安全管理制度，数据备份制度；</w:t>
            </w:r>
          </w:p>
          <w:p w14:paraId="659B6AB9">
            <w:pPr>
              <w:pStyle w:val="4"/>
              <w:widowControl w:val="0"/>
              <w:numPr>
                <w:ilvl w:val="0"/>
                <w:numId w:val="8"/>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组织信息安全事故的调查与处理；</w:t>
            </w:r>
          </w:p>
          <w:p w14:paraId="7AE8844E">
            <w:pPr>
              <w:pStyle w:val="4"/>
              <w:widowControl w:val="0"/>
              <w:numPr>
                <w:ilvl w:val="0"/>
                <w:numId w:val="8"/>
              </w:numPr>
              <w:adjustRightInd w:val="0"/>
              <w:spacing w:line="560" w:lineRule="exact"/>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协助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建立信息化工程监理的信息安全管理工作目标和管理流程。</w:t>
            </w:r>
          </w:p>
          <w:p w14:paraId="794479E1">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1.</w:t>
            </w:r>
            <w:r>
              <w:rPr>
                <w:rFonts w:hint="eastAsia" w:asciiTheme="minorEastAsia" w:hAnsiTheme="minorEastAsia" w:eastAsiaTheme="minorEastAsia" w:cstheme="minorEastAsia"/>
                <w:b/>
                <w:bCs/>
                <w:sz w:val="21"/>
                <w:szCs w:val="21"/>
                <w:lang w:val="en-US" w:eastAsia="zh-CN"/>
              </w:rPr>
              <w:t>10</w:t>
            </w:r>
            <w:r>
              <w:rPr>
                <w:rFonts w:hint="eastAsia" w:asciiTheme="minorEastAsia" w:hAnsiTheme="minorEastAsia" w:eastAsiaTheme="minorEastAsia" w:cstheme="minorEastAsia"/>
                <w:b/>
                <w:bCs/>
                <w:sz w:val="21"/>
                <w:szCs w:val="21"/>
              </w:rPr>
              <w:t xml:space="preserve"> 项目文档管理</w:t>
            </w:r>
          </w:p>
          <w:p w14:paraId="4ED0B70E">
            <w:pPr>
              <w:numPr>
                <w:ilvl w:val="0"/>
                <w:numId w:val="9"/>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督促检查承建单位及时完成各阶段设计文档、测试记录、变更记录、问题跟踪处理记录等文件的归档工作，按归档要求进行分类整理归档，按时完成竣工资料（包括监理工作方面的归档资料）验收。确保项目中各类文件传送的规范化、制度化，监理类文书资料管理的科学化、规范化；</w:t>
            </w:r>
          </w:p>
          <w:p w14:paraId="14DFDF7A">
            <w:pPr>
              <w:numPr>
                <w:ilvl w:val="0"/>
                <w:numId w:val="9"/>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监理方的文档管理人员，负责收集、管理监理工作各类文书资料，对监理工作文档、收发文签收登记等进行管理。</w:t>
            </w:r>
          </w:p>
          <w:p w14:paraId="5AD90E6E">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1.</w:t>
            </w:r>
            <w:r>
              <w:rPr>
                <w:rFonts w:hint="eastAsia" w:asciiTheme="minorEastAsia" w:hAnsiTheme="minorEastAsia" w:eastAsiaTheme="minorEastAsia" w:cstheme="minorEastAsia"/>
                <w:b/>
                <w:bCs/>
                <w:sz w:val="21"/>
                <w:szCs w:val="21"/>
                <w:lang w:val="en-US" w:eastAsia="zh-CN"/>
              </w:rPr>
              <w:t>11</w:t>
            </w:r>
            <w:r>
              <w:rPr>
                <w:rFonts w:hint="eastAsia" w:asciiTheme="minorEastAsia" w:hAnsiTheme="minorEastAsia" w:eastAsiaTheme="minorEastAsia" w:cstheme="minorEastAsia"/>
                <w:b/>
                <w:bCs/>
                <w:sz w:val="21"/>
                <w:szCs w:val="21"/>
              </w:rPr>
              <w:t xml:space="preserve"> 项目送审</w:t>
            </w:r>
          </w:p>
          <w:p w14:paraId="2D91B3D7">
            <w:pPr>
              <w:spacing w:before="120" w:after="120"/>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建立项目结算、决算审计流程，收集、汇总、审核项目审计资料，协助采购方在规定时限内送审项目结算决算，按要求补充、说明相关材料，对审计意见及时沟通承建单位意见等。</w:t>
            </w:r>
          </w:p>
          <w:p w14:paraId="6290F120">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1.</w:t>
            </w:r>
            <w:r>
              <w:rPr>
                <w:rFonts w:hint="eastAsia" w:asciiTheme="minorEastAsia" w:hAnsiTheme="minorEastAsia" w:eastAsiaTheme="minorEastAsia" w:cstheme="minorEastAsia"/>
                <w:b/>
                <w:bCs/>
                <w:sz w:val="21"/>
                <w:szCs w:val="21"/>
                <w:lang w:val="en-US" w:eastAsia="zh-CN"/>
              </w:rPr>
              <w:t>12</w:t>
            </w:r>
            <w:r>
              <w:rPr>
                <w:rFonts w:hint="eastAsia" w:asciiTheme="minorEastAsia" w:hAnsiTheme="minorEastAsia" w:eastAsiaTheme="minorEastAsia" w:cstheme="minorEastAsia"/>
                <w:b/>
                <w:bCs/>
                <w:sz w:val="21"/>
                <w:szCs w:val="21"/>
              </w:rPr>
              <w:t xml:space="preserve"> 项目验收</w:t>
            </w:r>
          </w:p>
          <w:p w14:paraId="2AD1E907">
            <w:pPr>
              <w:spacing w:before="120" w:after="120"/>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按照国家及深圳市相关项目验收规定，协助建设单位组织提交项目验收或者项目验收备案需提交材料，并配合完成项目验收及验收备案其他工作。</w:t>
            </w:r>
          </w:p>
          <w:p w14:paraId="35F8A55E">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2日常监理</w:t>
            </w:r>
          </w:p>
          <w:p w14:paraId="4C04F9DF">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2.1针对性的实施方案</w:t>
            </w:r>
          </w:p>
          <w:p w14:paraId="15B55B77">
            <w:pPr>
              <w:pStyle w:val="4"/>
              <w:widowControl w:val="0"/>
              <w:numPr>
                <w:ilvl w:val="0"/>
                <w:numId w:val="10"/>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掌握监理范围内涉及的各种技术及相关标准；</w:t>
            </w:r>
          </w:p>
          <w:p w14:paraId="2397A3A3">
            <w:pPr>
              <w:pStyle w:val="4"/>
              <w:widowControl w:val="0"/>
              <w:numPr>
                <w:ilvl w:val="0"/>
                <w:numId w:val="10"/>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安排足够的监理人员，按工程需要派驻相应的专业人员进行项目监理，随时为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提供服务；</w:t>
            </w:r>
          </w:p>
          <w:p w14:paraId="4F33F5F8">
            <w:pPr>
              <w:pStyle w:val="4"/>
              <w:widowControl w:val="0"/>
              <w:numPr>
                <w:ilvl w:val="0"/>
                <w:numId w:val="10"/>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制定工程管理的组织机构方案并协助</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组建相关机构，并提供相关培训；</w:t>
            </w:r>
          </w:p>
          <w:p w14:paraId="62ED1BA6">
            <w:pPr>
              <w:pStyle w:val="4"/>
              <w:widowControl w:val="0"/>
              <w:numPr>
                <w:ilvl w:val="0"/>
                <w:numId w:val="10"/>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建立健全科学合理的会议制度，并予以贯彻落实；</w:t>
            </w:r>
          </w:p>
          <w:p w14:paraId="334C6FF8">
            <w:pPr>
              <w:pStyle w:val="4"/>
              <w:widowControl w:val="0"/>
              <w:numPr>
                <w:ilvl w:val="0"/>
                <w:numId w:val="10"/>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建立健全科学合理的文档管理制度，制订开发过程中产生的各类文档制作、管理规范，并予以贯彻落实；</w:t>
            </w:r>
          </w:p>
          <w:p w14:paraId="6166F85F">
            <w:pPr>
              <w:pStyle w:val="4"/>
              <w:widowControl w:val="0"/>
              <w:numPr>
                <w:ilvl w:val="0"/>
                <w:numId w:val="10"/>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与采购方一起制定评审机制，在工程实施全过程中随时关注隐患苗头，如发现将会导致工程失败的情况出现时，应及时启动评审机制，组织专家对工程实施情况进行评审，对评审不合格的，应向采购方提出终止合同意见；</w:t>
            </w:r>
          </w:p>
          <w:p w14:paraId="6B21FB6B">
            <w:pPr>
              <w:pStyle w:val="4"/>
              <w:widowControl w:val="0"/>
              <w:numPr>
                <w:ilvl w:val="0"/>
                <w:numId w:val="10"/>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其他需要日常监理的事项。</w:t>
            </w:r>
          </w:p>
          <w:p w14:paraId="5A7AEF71">
            <w:pPr>
              <w:spacing w:before="120" w:after="120"/>
              <w:rPr>
                <w:rFonts w:hint="eastAsia" w:asciiTheme="minorEastAsia" w:hAnsiTheme="minorEastAsia" w:eastAsiaTheme="minorEastAsia" w:cstheme="minorEastAsia"/>
                <w:sz w:val="21"/>
                <w:szCs w:val="21"/>
              </w:rPr>
            </w:pPr>
          </w:p>
          <w:p w14:paraId="68D5777C">
            <w:pPr>
              <w:spacing w:before="120" w:after="120"/>
              <w:ind w:firstLine="422"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sz w:val="21"/>
                <w:szCs w:val="21"/>
                <w:lang w:val="en-US" w:eastAsia="zh-CN"/>
              </w:rPr>
              <w:t>2</w:t>
            </w: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b/>
                <w:bCs/>
                <w:sz w:val="21"/>
                <w:szCs w:val="21"/>
                <w:lang w:val="en-US" w:eastAsia="zh-CN"/>
              </w:rPr>
              <w:t>2</w:t>
            </w:r>
            <w:r>
              <w:rPr>
                <w:rFonts w:hint="eastAsia" w:asciiTheme="minorEastAsia" w:hAnsiTheme="minorEastAsia" w:eastAsiaTheme="minorEastAsia" w:cstheme="minorEastAsia"/>
                <w:b/>
                <w:bCs/>
                <w:sz w:val="21"/>
                <w:szCs w:val="21"/>
              </w:rPr>
              <w:t>过程监理</w:t>
            </w:r>
          </w:p>
          <w:p w14:paraId="5006AB5B">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编制监理规划、监理实施细则，提交给采购方审核；</w:t>
            </w:r>
          </w:p>
          <w:p w14:paraId="71188351">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审核承建单位的开工申请，对承建单位进行开工前检查；</w:t>
            </w:r>
          </w:p>
          <w:p w14:paraId="5F74DCDD">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根据工程的总体规划，与采购方联合对承建单位制定的工程总体实施方案、技术方案、实施策略、实施规范等进行审核评估，并提交审核意见；</w:t>
            </w:r>
          </w:p>
          <w:p w14:paraId="69BCC132">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检查工程采用硬件、系统软件是否符合采购文件或技术方案所确定的品牌、型号、规格和质量标准，提交相关验收清单和验收方法，依此严格审查验收采购的硬件、系统软件产品，保证所有硬件、系统软件都符合合同要求；</w:t>
            </w:r>
          </w:p>
          <w:p w14:paraId="1DE560D4">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督促承建单位严格执行项目开发合同、国家相关技术标准、规范，对违反要求的</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情况</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及时向采购方报告，并提出</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建议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。对工程中的难点、重点进行检查，做好分项验收工作；</w:t>
            </w:r>
          </w:p>
          <w:p w14:paraId="431AF919">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对工程中各项目以及工程整体的进展状况进行</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监理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，定期检查汇报工程实际进度情况，审核承建单位的进度报告，对工程实施过程中各阶段的实施成果进行评审和管理，并提交审核意见；</w:t>
            </w:r>
          </w:p>
          <w:p w14:paraId="4F5166E5">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监督需求管理的执行和控制情况，督促建设单位整改存在的问题；</w:t>
            </w:r>
          </w:p>
          <w:p w14:paraId="3DAC0F91">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根据工程进度情况，对测试方案进行</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审核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，并提交审核意见；</w:t>
            </w:r>
          </w:p>
          <w:p w14:paraId="5E8430E7">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管理项目的进度，监控项目计划的制定和执行，帮助预测、识别项目中出现的主要问题和面临的主要风险因素，并跟踪、协调解决各种项目问题和风险；</w:t>
            </w:r>
          </w:p>
          <w:p w14:paraId="22FEAC4F">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对工程的重大变更进行审核和有效控制，</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审核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相关变更处理方案及措施，以及监督方案和措施的执行，处理好各种变更及索赔事宜；</w:t>
            </w:r>
          </w:p>
          <w:p w14:paraId="4FD2777E">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组织工程质量、系统集成质量事故的原因调查、问题分析、问题评估、事故处理；</w:t>
            </w:r>
          </w:p>
          <w:p w14:paraId="3364CE58">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发现质量问题时及时向采购方报告，</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监督</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问题整改执行情况</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C5CBC7D">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编制监理月报</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包括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本月的质量和进度、合同执行情况、发生的重大事件、</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月工作计划、需要配合的事宜以及发生变化的可能性与应对措施；</w:t>
            </w:r>
          </w:p>
          <w:p w14:paraId="2E3CD5C5">
            <w:pPr>
              <w:pStyle w:val="4"/>
              <w:widowControl w:val="0"/>
              <w:numPr>
                <w:ilvl w:val="0"/>
                <w:numId w:val="11"/>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其他需要监理的事项。</w:t>
            </w:r>
          </w:p>
          <w:p w14:paraId="5587BA16">
            <w:pPr>
              <w:pStyle w:val="4"/>
              <w:widowControl w:val="0"/>
              <w:numPr>
                <w:ilvl w:val="0"/>
                <w:numId w:val="0"/>
              </w:numPr>
              <w:adjustRightInd w:val="0"/>
              <w:spacing w:line="560" w:lineRule="exact"/>
              <w:ind w:firstLine="422" w:firstLineChars="20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2.3</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验收过程中的监理</w:t>
            </w:r>
          </w:p>
          <w:p w14:paraId="7DEC0851">
            <w:pPr>
              <w:pStyle w:val="4"/>
              <w:widowControl w:val="0"/>
              <w:numPr>
                <w:ilvl w:val="0"/>
                <w:numId w:val="12"/>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审核承建单位测试方案，对测试过程进行全程监控，确保交付质量；</w:t>
            </w:r>
          </w:p>
          <w:p w14:paraId="21475C71">
            <w:pPr>
              <w:pStyle w:val="4"/>
              <w:widowControl w:val="0"/>
              <w:numPr>
                <w:ilvl w:val="0"/>
                <w:numId w:val="12"/>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协助</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审批承建单位的验收申请；</w:t>
            </w:r>
          </w:p>
          <w:p w14:paraId="3E3B7BD4">
            <w:pPr>
              <w:pStyle w:val="4"/>
              <w:widowControl w:val="0"/>
              <w:numPr>
                <w:ilvl w:val="0"/>
                <w:numId w:val="12"/>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协助</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进行工程初验、试运行和终验工作，并负责督促和检查承建单位的整改工作；</w:t>
            </w:r>
          </w:p>
          <w:p w14:paraId="0C9E8A4A">
            <w:pPr>
              <w:pStyle w:val="4"/>
              <w:widowControl w:val="0"/>
              <w:numPr>
                <w:ilvl w:val="0"/>
                <w:numId w:val="12"/>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各项目完工后根据相关合同督促承建单位将完整的原始实施技术资料移交给</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，同时负责检查移交的文档，确保真实和完整；</w:t>
            </w:r>
          </w:p>
          <w:p w14:paraId="2D733BF2">
            <w:pPr>
              <w:pStyle w:val="4"/>
              <w:widowControl w:val="0"/>
              <w:numPr>
                <w:ilvl w:val="0"/>
                <w:numId w:val="12"/>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复核确认或否决承建单位编制的工程结算、决算；</w:t>
            </w:r>
          </w:p>
          <w:p w14:paraId="41204A09">
            <w:pPr>
              <w:pStyle w:val="4"/>
              <w:widowControl w:val="0"/>
              <w:numPr>
                <w:ilvl w:val="0"/>
                <w:numId w:val="12"/>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工程验收通过后，与</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采购方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、承建单位三方共同签署验收报告；</w:t>
            </w:r>
          </w:p>
          <w:p w14:paraId="3505CD32">
            <w:pPr>
              <w:pStyle w:val="4"/>
              <w:widowControl w:val="0"/>
              <w:numPr>
                <w:ilvl w:val="0"/>
                <w:numId w:val="12"/>
              </w:numPr>
              <w:adjustRightInd w:val="0"/>
              <w:spacing w:line="560" w:lineRule="exact"/>
              <w:ind w:left="845" w:leftChars="0" w:hanging="425" w:firstLineChars="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出具监理总结报告；</w:t>
            </w:r>
          </w:p>
          <w:p w14:paraId="0CA3F26B">
            <w:pPr>
              <w:pStyle w:val="4"/>
              <w:keepNext w:val="0"/>
              <w:keepLines w:val="0"/>
              <w:pageBreakBefore w:val="0"/>
              <w:numPr>
                <w:ilvl w:val="0"/>
                <w:numId w:val="12"/>
              </w:numPr>
              <w:kinsoku/>
              <w:wordWrap/>
              <w:overflowPunct/>
              <w:topLinePunct w:val="0"/>
              <w:autoSpaceDE/>
              <w:autoSpaceDN/>
              <w:bidi w:val="0"/>
              <w:adjustRightInd w:val="0"/>
              <w:snapToGrid/>
              <w:spacing w:line="560" w:lineRule="exact"/>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其他需要监理的事项。</w:t>
            </w:r>
          </w:p>
          <w:p w14:paraId="10CDD7D3">
            <w:pPr>
              <w:spacing w:before="120" w:after="120"/>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2</w:t>
            </w:r>
            <w:r>
              <w:rPr>
                <w:rFonts w:hint="eastAsia" w:asciiTheme="minorEastAsia" w:hAnsiTheme="minorEastAsia" w:eastAsiaTheme="minorEastAsia" w:cstheme="minorEastAsia"/>
                <w:b/>
                <w:bCs/>
                <w:sz w:val="21"/>
                <w:szCs w:val="21"/>
              </w:rPr>
              <w:t>.4项目管理要求</w:t>
            </w:r>
          </w:p>
          <w:p w14:paraId="739A6D9D">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规范化管理。根据深圳市政府投资项目相关管理法律法规及相关标准，制定全流程项目建设管理规定，定期（或按建设单位需求）集中开展关于项目管理相关规范、要求的培训。针对项目全流程管理过程中涉及的文档提供范式模板，提前明确验收审计等过程需提交的文档，在项目执行过程中准备和搜集。最终形成由范式模板组成的项目资料库，解决日后由项目负责人进行项目统计、材料提交的重复性工作。</w:t>
            </w:r>
          </w:p>
          <w:p w14:paraId="4D5CD7B7">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协助制定信息化建设管理标准。根据项目建设相关要求，紧密结合深圳市政府投资项目管理规定要求，统一信息化建设管理标准，制定相关标准制度。</w:t>
            </w:r>
          </w:p>
          <w:p w14:paraId="4BC42C07">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建设监理过程中，应采用信息化管理手段和管理工具进行本项目的监理服务工作，要求投标人应具备专业监理管理工具，同时应在信息安全方面有相应的资格能力，保证本项目的监理工作能够科学、高效、可靠地服务于本项目。</w:t>
            </w:r>
          </w:p>
          <w:p w14:paraId="43E12915">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子项目验收要求。按照国家法律法规和规范及行业的要求组织工程验收及专项验收。</w:t>
            </w:r>
          </w:p>
          <w:p w14:paraId="604E2D86">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验收阶段。按照《深圳市政府投资项目验收管理暂行办法》，收集相关材料，开展项目实施绩效评估，编制《深圳市政府投资项目验收申请报告》，配合主管部门现场查验、答疑，项目未通过市发展改革部门验收的，按照相关要求组织进行整改，并配合完成项目验收及验收备案其他工作。</w:t>
            </w:r>
          </w:p>
          <w:p w14:paraId="354D7B61">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送审阶段。收集、整理、审核项目审计资料，协助采购方在规定时限内送审项目结算决算，按审计部门要求补充、说明相关材料，对审计意见及时沟通承建单位意见等。</w:t>
            </w:r>
          </w:p>
          <w:p w14:paraId="5EE20510">
            <w:pPr>
              <w:numPr>
                <w:ilvl w:val="0"/>
                <w:numId w:val="13"/>
              </w:numPr>
              <w:ind w:left="845" w:leftChars="0" w:hanging="425"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t>安全保密要求。由于本工程的部分工作具有保密要求的特点，因此，要求参与本工程监理工作的全部人员都必须是政治可靠、责任心强的人员，而且在本工程的整个监理工作当中，监理都必须严守秘密，对于泄密的要追究当事人及单位领导的责任，造成严重后果的除终止合同外，并追究当事人和单位领导的相关责任。</w:t>
            </w:r>
          </w:p>
          <w:p w14:paraId="2E20A35A">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投标人不允许转包分包。</w:t>
            </w:r>
          </w:p>
          <w:p w14:paraId="5E741BBF">
            <w:pPr>
              <w:numPr>
                <w:ilvl w:val="0"/>
                <w:numId w:val="13"/>
              </w:numPr>
              <w:spacing w:before="120" w:after="120"/>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监理人员不得与被监理公司间有金钱及其他与项目监理无关的往来。</w:t>
            </w:r>
          </w:p>
          <w:p w14:paraId="5C300974">
            <w:pPr>
              <w:numPr>
                <w:ilvl w:val="0"/>
                <w:numId w:val="13"/>
              </w:numPr>
              <w:ind w:left="845" w:leftChars="0" w:hanging="425"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t>对项目合同及询价需求中未明确的施工方案，在实施过程中，监理单位需向采购人提出，同时提出相应的参考指标要求，由采购人确认后按要求执行。</w:t>
            </w:r>
          </w:p>
        </w:tc>
      </w:tr>
      <w:tr w14:paraId="1A60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vAlign w:val="center"/>
          </w:tcPr>
          <w:p w14:paraId="3A5C8E67">
            <w:pPr>
              <w:rPr>
                <w:rFonts w:hint="eastAsia" w:ascii="宋体" w:hAnsi="宋体" w:eastAsia="宋体"/>
                <w:bCs/>
                <w:szCs w:val="21"/>
                <w:lang w:eastAsia="zh-CN"/>
              </w:rPr>
            </w:pPr>
            <w:r>
              <w:rPr>
                <w:rFonts w:hint="eastAsia" w:ascii="宋体" w:hAnsi="宋体"/>
                <w:bCs/>
                <w:szCs w:val="21"/>
                <w:lang w:val="en-US" w:eastAsia="zh-CN"/>
              </w:rPr>
              <w:t>2</w:t>
            </w:r>
          </w:p>
        </w:tc>
        <w:tc>
          <w:tcPr>
            <w:tcW w:w="1318" w:type="dxa"/>
            <w:vAlign w:val="center"/>
          </w:tcPr>
          <w:p w14:paraId="27BE3175">
            <w:pPr>
              <w:jc w:val="center"/>
              <w:rPr>
                <w:rFonts w:ascii="宋体" w:hAnsi="宋体"/>
                <w:bCs/>
                <w:szCs w:val="21"/>
              </w:rPr>
            </w:pPr>
            <w:r>
              <w:rPr>
                <w:rFonts w:hint="eastAsia" w:ascii="宋体" w:hAnsi="宋体"/>
                <w:bCs/>
                <w:szCs w:val="21"/>
              </w:rPr>
              <w:t>人员要求</w:t>
            </w:r>
          </w:p>
        </w:tc>
        <w:tc>
          <w:tcPr>
            <w:tcW w:w="6301" w:type="dxa"/>
            <w:vAlign w:val="center"/>
          </w:tcPr>
          <w:p w14:paraId="5DBB1CD8">
            <w:pPr>
              <w:rPr>
                <w:rFonts w:hint="eastAsia" w:asciiTheme="minorEastAsia" w:hAnsiTheme="minorEastAsia" w:eastAsiaTheme="minorEastAsia" w:cstheme="minorEastAsia"/>
                <w:sz w:val="21"/>
                <w:szCs w:val="21"/>
              </w:rPr>
            </w:pPr>
          </w:p>
          <w:p w14:paraId="58D8CF45">
            <w:pPr>
              <w:numPr>
                <w:ilvl w:val="0"/>
                <w:numId w:val="14"/>
              </w:numP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监理小组要求</w:t>
            </w:r>
          </w:p>
          <w:p w14:paraId="57938C51">
            <w:pPr>
              <w:numPr>
                <w:ilvl w:val="0"/>
                <w:numId w:val="15"/>
              </w:numPr>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1名项目负责人。</w:t>
            </w:r>
          </w:p>
          <w:p w14:paraId="5D5BD5BB">
            <w:pPr>
              <w:numPr>
                <w:ilvl w:val="0"/>
                <w:numId w:val="15"/>
              </w:numPr>
              <w:ind w:left="845" w:leftChars="0" w:hanging="425"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应建立不少于5人的项目监理小组（含项目负责人），根据建设单位需求提供全程现场监理工作。采购人提出更换监理人员要求，监理公司需无条件一个月内完成更换，监理人员的确定和变更，须事先经建设单位同意。监理人员必须奉公守法，并具有高度的责任心。监理过程如需车辆，要求投标单位自行保障车辆用于项目日常监理工作，直至项目完成结束。</w:t>
            </w:r>
          </w:p>
          <w:p w14:paraId="67E15F16">
            <w:pPr>
              <w:numPr>
                <w:ilvl w:val="0"/>
                <w:numId w:val="14"/>
              </w:numP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现场派驻要求</w:t>
            </w:r>
          </w:p>
          <w:p w14:paraId="2F63208B">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投标人应保证至少</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名现场监理人员，提供驻场服务直至被监理项目终验通过为止。项目维保服务期、结（决）算期间，根据招标人要求提供现场服务。</w:t>
            </w:r>
          </w:p>
        </w:tc>
      </w:tr>
    </w:tbl>
    <w:p w14:paraId="789F9C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E406E2"/>
    <w:multiLevelType w:val="singleLevel"/>
    <w:tmpl w:val="B7E406E2"/>
    <w:lvl w:ilvl="0" w:tentative="0">
      <w:start w:val="1"/>
      <w:numFmt w:val="decimal"/>
      <w:lvlText w:val="(%1)"/>
      <w:lvlJc w:val="left"/>
      <w:pPr>
        <w:tabs>
          <w:tab w:val="left" w:pos="420"/>
        </w:tabs>
        <w:ind w:left="845" w:hanging="425"/>
      </w:pPr>
      <w:rPr>
        <w:rFonts w:hint="default"/>
      </w:rPr>
    </w:lvl>
  </w:abstractNum>
  <w:abstractNum w:abstractNumId="1">
    <w:nsid w:val="BDFEDEEB"/>
    <w:multiLevelType w:val="singleLevel"/>
    <w:tmpl w:val="BDFEDEEB"/>
    <w:lvl w:ilvl="0" w:tentative="0">
      <w:start w:val="1"/>
      <w:numFmt w:val="decimal"/>
      <w:lvlText w:val="(%1)"/>
      <w:lvlJc w:val="left"/>
      <w:pPr>
        <w:tabs>
          <w:tab w:val="left" w:pos="420"/>
        </w:tabs>
        <w:ind w:left="845" w:hanging="425"/>
      </w:pPr>
      <w:rPr>
        <w:rFonts w:hint="default"/>
      </w:rPr>
    </w:lvl>
  </w:abstractNum>
  <w:abstractNum w:abstractNumId="2">
    <w:nsid w:val="BF57F0E5"/>
    <w:multiLevelType w:val="singleLevel"/>
    <w:tmpl w:val="BF57F0E5"/>
    <w:lvl w:ilvl="0" w:tentative="0">
      <w:start w:val="1"/>
      <w:numFmt w:val="decimal"/>
      <w:lvlText w:val="(%1)"/>
      <w:lvlJc w:val="left"/>
      <w:pPr>
        <w:tabs>
          <w:tab w:val="left" w:pos="420"/>
        </w:tabs>
        <w:ind w:left="845" w:hanging="425"/>
      </w:pPr>
      <w:rPr>
        <w:rFonts w:hint="default"/>
      </w:rPr>
    </w:lvl>
  </w:abstractNum>
  <w:abstractNum w:abstractNumId="3">
    <w:nsid w:val="DFEF0EB2"/>
    <w:multiLevelType w:val="singleLevel"/>
    <w:tmpl w:val="DFEF0EB2"/>
    <w:lvl w:ilvl="0" w:tentative="0">
      <w:start w:val="1"/>
      <w:numFmt w:val="decimal"/>
      <w:lvlText w:val="(%1)"/>
      <w:lvlJc w:val="left"/>
      <w:pPr>
        <w:tabs>
          <w:tab w:val="left" w:pos="420"/>
        </w:tabs>
        <w:ind w:left="845" w:hanging="425"/>
      </w:pPr>
      <w:rPr>
        <w:rFonts w:hint="default"/>
      </w:rPr>
    </w:lvl>
  </w:abstractNum>
  <w:abstractNum w:abstractNumId="4">
    <w:nsid w:val="EDB7975A"/>
    <w:multiLevelType w:val="singleLevel"/>
    <w:tmpl w:val="EDB7975A"/>
    <w:lvl w:ilvl="0" w:tentative="0">
      <w:start w:val="1"/>
      <w:numFmt w:val="decimal"/>
      <w:lvlText w:val="(%1)"/>
      <w:lvlJc w:val="left"/>
      <w:pPr>
        <w:tabs>
          <w:tab w:val="left" w:pos="420"/>
        </w:tabs>
        <w:ind w:left="845" w:hanging="425"/>
      </w:pPr>
      <w:rPr>
        <w:rFonts w:hint="default"/>
      </w:rPr>
    </w:lvl>
  </w:abstractNum>
  <w:abstractNum w:abstractNumId="5">
    <w:nsid w:val="EEFF5EA2"/>
    <w:multiLevelType w:val="singleLevel"/>
    <w:tmpl w:val="EEFF5EA2"/>
    <w:lvl w:ilvl="0" w:tentative="0">
      <w:start w:val="1"/>
      <w:numFmt w:val="decimal"/>
      <w:lvlText w:val="(%1)"/>
      <w:lvlJc w:val="left"/>
      <w:pPr>
        <w:tabs>
          <w:tab w:val="left" w:pos="420"/>
        </w:tabs>
        <w:ind w:left="845" w:hanging="425"/>
      </w:pPr>
      <w:rPr>
        <w:rFonts w:hint="default"/>
      </w:rPr>
    </w:lvl>
  </w:abstractNum>
  <w:abstractNum w:abstractNumId="6">
    <w:nsid w:val="F7FAC3AE"/>
    <w:multiLevelType w:val="singleLevel"/>
    <w:tmpl w:val="F7FAC3AE"/>
    <w:lvl w:ilvl="0" w:tentative="0">
      <w:start w:val="1"/>
      <w:numFmt w:val="decimal"/>
      <w:lvlText w:val="(%1)"/>
      <w:lvlJc w:val="left"/>
      <w:pPr>
        <w:tabs>
          <w:tab w:val="left" w:pos="420"/>
        </w:tabs>
        <w:ind w:left="845" w:hanging="425"/>
      </w:pPr>
      <w:rPr>
        <w:rFonts w:hint="default"/>
      </w:rPr>
    </w:lvl>
  </w:abstractNum>
  <w:abstractNum w:abstractNumId="7">
    <w:nsid w:val="F8F8E5D6"/>
    <w:multiLevelType w:val="singleLevel"/>
    <w:tmpl w:val="F8F8E5D6"/>
    <w:lvl w:ilvl="0" w:tentative="0">
      <w:start w:val="1"/>
      <w:numFmt w:val="decimal"/>
      <w:lvlText w:val="(%1)"/>
      <w:lvlJc w:val="left"/>
      <w:pPr>
        <w:tabs>
          <w:tab w:val="left" w:pos="420"/>
        </w:tabs>
        <w:ind w:left="845" w:hanging="425"/>
      </w:pPr>
      <w:rPr>
        <w:rFonts w:hint="default"/>
      </w:rPr>
    </w:lvl>
  </w:abstractNum>
  <w:abstractNum w:abstractNumId="8">
    <w:nsid w:val="FDCF57FF"/>
    <w:multiLevelType w:val="singleLevel"/>
    <w:tmpl w:val="FDCF57FF"/>
    <w:lvl w:ilvl="0" w:tentative="0">
      <w:start w:val="1"/>
      <w:numFmt w:val="decimal"/>
      <w:lvlText w:val="(%1)"/>
      <w:lvlJc w:val="left"/>
      <w:pPr>
        <w:tabs>
          <w:tab w:val="left" w:pos="420"/>
        </w:tabs>
        <w:ind w:left="845" w:hanging="425"/>
      </w:pPr>
      <w:rPr>
        <w:rFonts w:hint="default"/>
      </w:rPr>
    </w:lvl>
  </w:abstractNum>
  <w:abstractNum w:abstractNumId="9">
    <w:nsid w:val="FEFAFFCF"/>
    <w:multiLevelType w:val="singleLevel"/>
    <w:tmpl w:val="FEFAFFCF"/>
    <w:lvl w:ilvl="0" w:tentative="0">
      <w:start w:val="1"/>
      <w:numFmt w:val="decimal"/>
      <w:lvlText w:val="(%1)"/>
      <w:lvlJc w:val="left"/>
      <w:pPr>
        <w:ind w:left="425" w:hanging="425"/>
      </w:pPr>
      <w:rPr>
        <w:rFonts w:hint="default"/>
      </w:rPr>
    </w:lvl>
  </w:abstractNum>
  <w:abstractNum w:abstractNumId="10">
    <w:nsid w:val="26360CC5"/>
    <w:multiLevelType w:val="multilevel"/>
    <w:tmpl w:val="26360CC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3DFA9DD5"/>
    <w:multiLevelType w:val="singleLevel"/>
    <w:tmpl w:val="3DFA9DD5"/>
    <w:lvl w:ilvl="0" w:tentative="0">
      <w:start w:val="1"/>
      <w:numFmt w:val="decimal"/>
      <w:lvlText w:val="(%1)"/>
      <w:lvlJc w:val="left"/>
      <w:pPr>
        <w:tabs>
          <w:tab w:val="left" w:pos="420"/>
        </w:tabs>
        <w:ind w:left="845" w:hanging="425"/>
      </w:pPr>
      <w:rPr>
        <w:rFonts w:hint="default"/>
      </w:rPr>
    </w:lvl>
  </w:abstractNum>
  <w:abstractNum w:abstractNumId="12">
    <w:nsid w:val="4FFF0B91"/>
    <w:multiLevelType w:val="singleLevel"/>
    <w:tmpl w:val="4FFF0B91"/>
    <w:lvl w:ilvl="0" w:tentative="0">
      <w:start w:val="1"/>
      <w:numFmt w:val="decimal"/>
      <w:lvlText w:val="(%1)"/>
      <w:lvlJc w:val="left"/>
      <w:pPr>
        <w:tabs>
          <w:tab w:val="left" w:pos="420"/>
        </w:tabs>
        <w:ind w:left="845" w:hanging="425"/>
      </w:pPr>
      <w:rPr>
        <w:rFonts w:hint="default"/>
      </w:rPr>
    </w:lvl>
  </w:abstractNum>
  <w:abstractNum w:abstractNumId="13">
    <w:nsid w:val="53FE3BD4"/>
    <w:multiLevelType w:val="singleLevel"/>
    <w:tmpl w:val="53FE3BD4"/>
    <w:lvl w:ilvl="0" w:tentative="0">
      <w:start w:val="1"/>
      <w:numFmt w:val="decimal"/>
      <w:lvlText w:val="(%1)"/>
      <w:lvlJc w:val="left"/>
      <w:pPr>
        <w:tabs>
          <w:tab w:val="left" w:pos="420"/>
        </w:tabs>
        <w:ind w:left="845" w:hanging="425"/>
      </w:pPr>
      <w:rPr>
        <w:rFonts w:hint="default"/>
      </w:rPr>
    </w:lvl>
  </w:abstractNum>
  <w:abstractNum w:abstractNumId="14">
    <w:nsid w:val="6F5FD953"/>
    <w:multiLevelType w:val="singleLevel"/>
    <w:tmpl w:val="6F5FD953"/>
    <w:lvl w:ilvl="0" w:tentative="0">
      <w:start w:val="1"/>
      <w:numFmt w:val="decimal"/>
      <w:lvlText w:val="(%1)"/>
      <w:lvlJc w:val="left"/>
      <w:pPr>
        <w:tabs>
          <w:tab w:val="left" w:pos="420"/>
        </w:tabs>
        <w:ind w:left="845" w:hanging="425"/>
      </w:pPr>
      <w:rPr>
        <w:rFonts w:hint="default"/>
      </w:rPr>
    </w:lvl>
  </w:abstractNum>
  <w:num w:numId="1">
    <w:abstractNumId w:val="9"/>
  </w:num>
  <w:num w:numId="2">
    <w:abstractNumId w:val="7"/>
  </w:num>
  <w:num w:numId="3">
    <w:abstractNumId w:val="3"/>
  </w:num>
  <w:num w:numId="4">
    <w:abstractNumId w:val="0"/>
  </w:num>
  <w:num w:numId="5">
    <w:abstractNumId w:val="2"/>
  </w:num>
  <w:num w:numId="6">
    <w:abstractNumId w:val="14"/>
  </w:num>
  <w:num w:numId="7">
    <w:abstractNumId w:val="8"/>
  </w:num>
  <w:num w:numId="8">
    <w:abstractNumId w:val="11"/>
  </w:num>
  <w:num w:numId="9">
    <w:abstractNumId w:val="1"/>
  </w:num>
  <w:num w:numId="10">
    <w:abstractNumId w:val="12"/>
  </w:num>
  <w:num w:numId="11">
    <w:abstractNumId w:val="13"/>
  </w:num>
  <w:num w:numId="12">
    <w:abstractNumId w:val="4"/>
  </w:num>
  <w:num w:numId="13">
    <w:abstractNumId w:val="6"/>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6FE4AF"/>
    <w:rsid w:val="2F9E7369"/>
    <w:rsid w:val="2FF3F210"/>
    <w:rsid w:val="4C376066"/>
    <w:rsid w:val="72DE60BD"/>
    <w:rsid w:val="7538360F"/>
    <w:rsid w:val="769FB6A2"/>
    <w:rsid w:val="799E7A49"/>
    <w:rsid w:val="7DDF35F1"/>
    <w:rsid w:val="9D6E0983"/>
    <w:rsid w:val="BBF7EFBA"/>
    <w:rsid w:val="BD6FE4AF"/>
    <w:rsid w:val="BF9C943F"/>
    <w:rsid w:val="D5BE8CA8"/>
    <w:rsid w:val="DF7F5DFE"/>
    <w:rsid w:val="FBFF1DF8"/>
    <w:rsid w:val="FCEE39B6"/>
    <w:rsid w:val="FEAFB753"/>
    <w:rsid w:val="FFFFA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msolist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4157</Words>
  <Characters>4192</Characters>
  <Lines>0</Lines>
  <Paragraphs>0</Paragraphs>
  <TotalTime>16</TotalTime>
  <ScaleCrop>false</ScaleCrop>
  <LinksUpToDate>false</LinksUpToDate>
  <CharactersWithSpaces>4196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2026-10-22T16:23:00Z</dcterms:created>
  <dc:creator>dt</dc:creator>
  <cp:lastModifiedBy>曾</cp:lastModifiedBy>
  <dcterms:modified xsi:type="dcterms:W3CDTF">2026-10-26T07:55:43Z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94ABBBECC54133608457D96A58A1847F_41</vt:lpwstr>
  </property>
  <property fmtid="{D5CDD505-2E9C-101B-9397-08002B2CF9AE}" pid="4" name="KSOTemplateDocerSaveRecord">
    <vt:lpwstr>eyJoZGlkIjoiOTBhOWE0ZDc2ZmFlMjBhMzc0ZmI5ZmNlNzJkMjhiMDUiLCJ1c2VySWQiOiI0NTUyOTczMTIifQ==</vt:lpwstr>
  </property>
</Properties>
</file>