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5C467">
      <w:pPr>
        <w:widowControl/>
        <w:shd w:val="clear" w:color="auto" w:fill="FFFFFF"/>
        <w:spacing w:line="360" w:lineRule="atLeast"/>
        <w:ind w:firstLine="1807" w:firstLineChars="600"/>
        <w:outlineLvl w:val="0"/>
        <w:rPr>
          <w:rFonts w:hint="default" w:ascii="宋体" w:hAnsi="宋体" w:eastAsia="宋体"/>
          <w:b/>
          <w:sz w:val="24"/>
          <w:lang w:val="en-US" w:eastAsia="zh-CN"/>
        </w:rPr>
      </w:pPr>
      <w:r>
        <w:rPr>
          <w:rFonts w:hint="eastAsia"/>
          <w:b/>
          <w:sz w:val="30"/>
          <w:szCs w:val="30"/>
          <w:lang w:val="en-US" w:eastAsia="zh-CN"/>
        </w:rPr>
        <w:t>放疗科除湿机</w:t>
      </w:r>
      <w:bookmarkStart w:id="1" w:name="_GoBack"/>
      <w:bookmarkEnd w:id="1"/>
      <w:r>
        <w:rPr>
          <w:rFonts w:hint="eastAsia"/>
          <w:b/>
          <w:sz w:val="30"/>
          <w:szCs w:val="30"/>
          <w:lang w:val="en-US" w:eastAsia="zh-CN"/>
        </w:rPr>
        <w:t>采购项目货物需求</w:t>
      </w:r>
    </w:p>
    <w:p w14:paraId="7C8FF8D1">
      <w:pPr>
        <w:pStyle w:val="2"/>
        <w:rPr>
          <w:rFonts w:hint="default" w:eastAsia="宋体"/>
          <w:sz w:val="30"/>
          <w:szCs w:val="30"/>
          <w:lang w:val="en-US" w:eastAsia="zh-CN"/>
        </w:rPr>
      </w:pPr>
      <w:r>
        <w:rPr>
          <w:rFonts w:hint="eastAsia"/>
          <w:sz w:val="30"/>
          <w:szCs w:val="30"/>
        </w:rPr>
        <w:t>一、项目预算：</w:t>
      </w:r>
      <w:r>
        <w:rPr>
          <w:rFonts w:hint="eastAsia" w:ascii="仿宋" w:hAnsi="仿宋" w:eastAsia="仿宋" w:cs="仿宋"/>
          <w:kern w:val="0"/>
          <w:sz w:val="24"/>
          <w:szCs w:val="24"/>
          <w:lang w:val="en-US" w:eastAsia="zh-CN" w:bidi="ar-SA"/>
        </w:rPr>
        <w:t>6.88万元</w:t>
      </w:r>
    </w:p>
    <w:p w14:paraId="42262335">
      <w:pPr>
        <w:widowControl/>
        <w:tabs>
          <w:tab w:val="left" w:pos="312"/>
        </w:tabs>
        <w:adjustRightInd w:val="0"/>
        <w:snapToGrid w:val="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二、数量：16台</w:t>
      </w:r>
    </w:p>
    <w:p w14:paraId="1223CA4D">
      <w:pPr>
        <w:pStyle w:val="2"/>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三</w:t>
      </w:r>
      <w:r>
        <w:rPr>
          <w:rFonts w:hint="eastAsia" w:cs="宋体"/>
          <w:kern w:val="2"/>
          <w:sz w:val="30"/>
          <w:szCs w:val="30"/>
          <w:lang w:val="en-US" w:eastAsia="zh-CN" w:bidi="ar-SA"/>
        </w:rPr>
        <w:t>、</w:t>
      </w:r>
      <w:r>
        <w:rPr>
          <w:rFonts w:hint="eastAsia" w:ascii="宋体" w:hAnsi="宋体" w:eastAsia="宋体" w:cs="宋体"/>
          <w:kern w:val="2"/>
          <w:sz w:val="30"/>
          <w:szCs w:val="30"/>
          <w:lang w:val="en-US" w:eastAsia="zh-CN" w:bidi="ar-SA"/>
        </w:rPr>
        <w:t>基本技术参数</w:t>
      </w:r>
    </w:p>
    <w:p w14:paraId="4E1DD7A6">
      <w:pPr>
        <w:widowControl/>
        <w:adjustRightInd w:val="0"/>
        <w:snapToGrid w:val="0"/>
        <w:ind w:left="479" w:leftChars="228" w:firstLine="0" w:firstLineChars="0"/>
        <w:rPr>
          <w:rFonts w:hint="eastAsia" w:ascii="Calibri" w:hAnsi="Calibri" w:cs="Calibri"/>
          <w:sz w:val="24"/>
        </w:rPr>
      </w:pPr>
      <w:r>
        <w:rPr>
          <w:rFonts w:hint="eastAsia" w:ascii="Calibri" w:hAnsi="Calibri" w:cs="Calibri"/>
          <w:sz w:val="24"/>
          <w:lang w:val="en-US" w:eastAsia="zh-CN"/>
        </w:rPr>
        <w:t>1.</w:t>
      </w:r>
      <w:r>
        <w:rPr>
          <w:rFonts w:hint="eastAsia" w:ascii="Calibri" w:hAnsi="Calibri" w:cs="Calibri"/>
          <w:sz w:val="24"/>
        </w:rPr>
        <w:t>电压220V交流；</w:t>
      </w:r>
    </w:p>
    <w:p w14:paraId="0B83CD6B">
      <w:pPr>
        <w:widowControl/>
        <w:adjustRightInd w:val="0"/>
        <w:snapToGrid w:val="0"/>
        <w:ind w:left="479" w:leftChars="228" w:firstLine="0" w:firstLineChars="0"/>
        <w:rPr>
          <w:rFonts w:hint="eastAsia" w:ascii="Calibri" w:hAnsi="Calibri" w:cs="Calibri"/>
          <w:sz w:val="24"/>
        </w:rPr>
      </w:pPr>
      <w:r>
        <w:rPr>
          <w:rFonts w:hint="eastAsia" w:ascii="Calibri" w:hAnsi="Calibri" w:cs="Calibri"/>
          <w:sz w:val="24"/>
          <w:lang w:val="en-US" w:eastAsia="zh-CN"/>
        </w:rPr>
        <w:t>2.</w:t>
      </w:r>
      <w:r>
        <w:rPr>
          <w:rFonts w:hint="eastAsia" w:ascii="Calibri" w:hAnsi="Calibri" w:cs="Calibri"/>
          <w:sz w:val="24"/>
        </w:rPr>
        <w:t>除湿量大于等于60L/天(30℃,RH:80%)</w:t>
      </w:r>
    </w:p>
    <w:p w14:paraId="7EDE21FD">
      <w:pPr>
        <w:widowControl/>
        <w:adjustRightInd w:val="0"/>
        <w:snapToGrid w:val="0"/>
        <w:ind w:left="479" w:leftChars="228" w:firstLine="0" w:firstLineChars="0"/>
        <w:rPr>
          <w:rFonts w:hint="eastAsia" w:ascii="Calibri" w:hAnsi="Calibri" w:cs="Calibri"/>
          <w:sz w:val="24"/>
        </w:rPr>
      </w:pPr>
      <w:r>
        <w:rPr>
          <w:rFonts w:hint="eastAsia" w:ascii="Calibri" w:hAnsi="Calibri" w:cs="Calibri"/>
          <w:sz w:val="24"/>
          <w:lang w:val="en-US" w:eastAsia="zh-CN"/>
        </w:rPr>
        <w:t>3.</w:t>
      </w:r>
      <w:r>
        <w:rPr>
          <w:rFonts w:hint="eastAsia" w:ascii="Calibri" w:hAnsi="Calibri" w:cs="Calibri"/>
          <w:sz w:val="24"/>
        </w:rPr>
        <w:t>噪音小于等于46db；</w:t>
      </w:r>
    </w:p>
    <w:p w14:paraId="5AC50E91">
      <w:pPr>
        <w:widowControl/>
        <w:adjustRightInd w:val="0"/>
        <w:snapToGrid w:val="0"/>
        <w:ind w:left="479" w:leftChars="228" w:firstLine="0" w:firstLineChars="0"/>
        <w:rPr>
          <w:rFonts w:hint="eastAsia" w:ascii="Calibri" w:hAnsi="Calibri" w:cs="Calibri"/>
          <w:sz w:val="24"/>
        </w:rPr>
      </w:pPr>
      <w:r>
        <w:rPr>
          <w:rFonts w:hint="eastAsia" w:ascii="Calibri" w:hAnsi="Calibri" w:cs="Calibri"/>
          <w:sz w:val="24"/>
          <w:lang w:val="en-US" w:eastAsia="zh-CN"/>
        </w:rPr>
        <w:t>4.</w:t>
      </w:r>
      <w:r>
        <w:rPr>
          <w:rFonts w:hint="eastAsia" w:ascii="Calibri" w:hAnsi="Calibri" w:cs="Calibri"/>
          <w:sz w:val="24"/>
        </w:rPr>
        <w:t>两种排水方式：</w:t>
      </w:r>
      <w:r>
        <w:rPr>
          <w:rFonts w:hint="eastAsia" w:ascii="Calibri" w:hAnsi="Calibri" w:cs="Calibri"/>
          <w:sz w:val="24"/>
          <w:lang w:val="en-US" w:eastAsia="zh-CN"/>
        </w:rPr>
        <w:t>外接</w:t>
      </w:r>
      <w:r>
        <w:rPr>
          <w:rFonts w:hint="eastAsia" w:ascii="Calibri" w:hAnsi="Calibri" w:cs="Calibri"/>
          <w:sz w:val="24"/>
        </w:rPr>
        <w:t>排水（</w:t>
      </w:r>
      <w:r>
        <w:rPr>
          <w:rFonts w:hint="eastAsia" w:ascii="Calibri" w:hAnsi="Calibri" w:cs="Calibri"/>
          <w:sz w:val="24"/>
          <w:lang w:val="en-US" w:eastAsia="zh-CN"/>
        </w:rPr>
        <w:t>如果是泵压式上排水优先考虑</w:t>
      </w:r>
      <w:r>
        <w:rPr>
          <w:rFonts w:hint="eastAsia" w:ascii="Calibri" w:hAnsi="Calibri" w:cs="Calibri"/>
          <w:sz w:val="24"/>
        </w:rPr>
        <w:t>）和自带水箱两种方式；</w:t>
      </w:r>
    </w:p>
    <w:p w14:paraId="64E440B2">
      <w:pPr>
        <w:widowControl/>
        <w:adjustRightInd w:val="0"/>
        <w:snapToGrid w:val="0"/>
        <w:ind w:left="479" w:leftChars="228" w:firstLine="0" w:firstLineChars="0"/>
        <w:rPr>
          <w:rFonts w:hint="eastAsia" w:ascii="Calibri" w:hAnsi="Calibri" w:cs="Calibri"/>
          <w:sz w:val="24"/>
        </w:rPr>
      </w:pPr>
      <w:r>
        <w:rPr>
          <w:rFonts w:hint="eastAsia" w:ascii="Calibri" w:hAnsi="Calibri" w:cs="Calibri"/>
          <w:sz w:val="24"/>
          <w:lang w:val="en-US" w:eastAsia="zh-CN"/>
        </w:rPr>
        <w:t>5.</w:t>
      </w:r>
      <w:r>
        <w:rPr>
          <w:rFonts w:hint="eastAsia" w:ascii="Calibri" w:hAnsi="Calibri" w:cs="Calibri"/>
          <w:sz w:val="24"/>
        </w:rPr>
        <w:t>水箱满水停机功能；</w:t>
      </w:r>
    </w:p>
    <w:p w14:paraId="2CE254A7">
      <w:pPr>
        <w:widowControl/>
        <w:adjustRightInd w:val="0"/>
        <w:snapToGrid w:val="0"/>
        <w:ind w:left="479" w:leftChars="228" w:firstLine="0" w:firstLineChars="0"/>
        <w:rPr>
          <w:rFonts w:hint="eastAsia" w:ascii="Calibri" w:hAnsi="Calibri" w:cs="Calibri"/>
          <w:sz w:val="24"/>
          <w:lang w:eastAsia="zh"/>
          <w:woUserID w:val="1"/>
        </w:rPr>
      </w:pPr>
      <w:r>
        <w:rPr>
          <w:rFonts w:hint="eastAsia" w:ascii="Calibri" w:hAnsi="Calibri" w:cs="Calibri"/>
          <w:sz w:val="24"/>
          <w:lang w:val="en-US" w:eastAsia="zh-CN"/>
          <w:woUserID w:val="1"/>
        </w:rPr>
        <w:t>6.</w:t>
      </w:r>
      <w:r>
        <w:rPr>
          <w:rFonts w:hint="eastAsia" w:ascii="Calibri" w:hAnsi="Calibri" w:cs="Calibri"/>
          <w:sz w:val="24"/>
          <w:lang w:eastAsia="zh"/>
          <w:woUserID w:val="1"/>
        </w:rPr>
        <w:t>水箱容量大于等于4.5L；</w:t>
      </w:r>
    </w:p>
    <w:p w14:paraId="6902A1D4">
      <w:pPr>
        <w:widowControl/>
        <w:adjustRightInd w:val="0"/>
        <w:snapToGrid w:val="0"/>
        <w:ind w:left="479" w:leftChars="228" w:firstLine="0" w:firstLineChars="0"/>
        <w:rPr>
          <w:rFonts w:hint="eastAsia" w:ascii="Calibri" w:hAnsi="Calibri" w:cs="Calibri"/>
          <w:sz w:val="24"/>
        </w:rPr>
      </w:pPr>
      <w:r>
        <w:rPr>
          <w:rFonts w:hint="eastAsia" w:ascii="Calibri" w:hAnsi="Calibri" w:cs="Calibri"/>
          <w:sz w:val="24"/>
          <w:lang w:val="en-US" w:eastAsia="zh-CN"/>
        </w:rPr>
        <w:t>7.</w:t>
      </w:r>
      <w:r>
        <w:rPr>
          <w:rFonts w:hint="eastAsia" w:ascii="Calibri" w:hAnsi="Calibri" w:cs="Calibri"/>
          <w:sz w:val="24"/>
        </w:rPr>
        <w:t>风力至少3档可调节；</w:t>
      </w:r>
    </w:p>
    <w:p w14:paraId="384FC6C3">
      <w:pPr>
        <w:widowControl/>
        <w:adjustRightInd w:val="0"/>
        <w:snapToGrid w:val="0"/>
        <w:ind w:left="479" w:leftChars="228" w:firstLine="0" w:firstLineChars="0"/>
        <w:rPr>
          <w:rFonts w:hint="eastAsia" w:ascii="Calibri" w:hAnsi="Calibri" w:cs="Calibri"/>
          <w:sz w:val="24"/>
        </w:rPr>
      </w:pPr>
      <w:r>
        <w:rPr>
          <w:rFonts w:hint="eastAsia" w:ascii="Calibri" w:hAnsi="Calibri" w:cs="Calibri"/>
          <w:sz w:val="24"/>
          <w:lang w:val="en-US" w:eastAsia="zh-CN"/>
        </w:rPr>
        <w:t>8.</w:t>
      </w:r>
      <w:r>
        <w:rPr>
          <w:rFonts w:hint="eastAsia" w:ascii="Calibri" w:hAnsi="Calibri" w:cs="Calibri"/>
          <w:sz w:val="24"/>
        </w:rPr>
        <w:t>带定时功能；</w:t>
      </w:r>
    </w:p>
    <w:p w14:paraId="3342290B">
      <w:pPr>
        <w:widowControl/>
        <w:adjustRightInd w:val="0"/>
        <w:snapToGrid w:val="0"/>
        <w:ind w:left="479" w:leftChars="228" w:firstLine="0" w:firstLineChars="0"/>
        <w:rPr>
          <w:rFonts w:ascii="Calibri" w:hAnsi="Calibri" w:cs="Calibri"/>
          <w:sz w:val="24"/>
        </w:rPr>
      </w:pPr>
      <w:r>
        <w:rPr>
          <w:rFonts w:hint="eastAsia" w:ascii="Calibri" w:hAnsi="Calibri" w:cs="Calibri"/>
          <w:sz w:val="24"/>
          <w:lang w:val="en-US" w:eastAsia="zh-CN"/>
        </w:rPr>
        <w:t>9.</w:t>
      </w:r>
      <w:r>
        <w:rPr>
          <w:rFonts w:hint="eastAsia" w:ascii="Calibri" w:hAnsi="Calibri" w:cs="Calibri"/>
          <w:sz w:val="24"/>
        </w:rPr>
        <w:t>带万向轮</w:t>
      </w:r>
    </w:p>
    <w:p w14:paraId="2CDCD8E5">
      <w:pPr>
        <w:pStyle w:val="3"/>
        <w:rPr>
          <w:rFonts w:hint="default" w:ascii="仿宋" w:hAnsi="仿宋" w:eastAsia="仿宋" w:cs="仿宋"/>
          <w:kern w:val="0"/>
          <w:sz w:val="24"/>
          <w:lang w:val="en-US" w:eastAsia="zh-CN"/>
        </w:rPr>
      </w:pPr>
    </w:p>
    <w:p w14:paraId="3871C0D2">
      <w:pPr>
        <w:widowControl/>
        <w:adjustRightInd w:val="0"/>
        <w:snapToGrid w:val="0"/>
        <w:rPr>
          <w:rFonts w:ascii="Calibri" w:hAnsi="Calibri" w:cs="Calibri"/>
          <w:sz w:val="24"/>
        </w:rPr>
      </w:pPr>
      <w:r>
        <w:rPr>
          <w:rFonts w:hint="eastAsia" w:ascii="Calibri" w:hAnsi="Calibri" w:cs="Calibri"/>
          <w:sz w:val="24"/>
        </w:rPr>
        <w:t>三、商务需求</w:t>
      </w:r>
    </w:p>
    <w:p w14:paraId="311BDC7A">
      <w:pPr>
        <w:widowControl/>
        <w:adjustRightInd w:val="0"/>
        <w:snapToGrid w:val="0"/>
        <w:ind w:left="479" w:leftChars="228" w:firstLine="0" w:firstLineChars="0"/>
        <w:rPr>
          <w:rFonts w:hint="eastAsia" w:ascii="Calibri" w:hAnsi="Calibri" w:cs="Calibri"/>
          <w:sz w:val="24"/>
          <w:lang w:val="en-US" w:eastAsia="zh-CN"/>
        </w:rPr>
      </w:pPr>
      <w:r>
        <w:rPr>
          <w:rFonts w:hint="eastAsia" w:ascii="Calibri" w:hAnsi="Calibri" w:cs="Calibri"/>
          <w:sz w:val="24"/>
          <w:lang w:val="en-US" w:eastAsia="zh-CN"/>
        </w:rPr>
        <w:t>从验收合格之日起算，不少于10年的原厂整机免费维保期。</w:t>
      </w:r>
    </w:p>
    <w:p w14:paraId="5349F717">
      <w:pPr>
        <w:spacing w:line="440" w:lineRule="exact"/>
        <w:ind w:firstLine="420" w:firstLineChars="0"/>
        <w:rPr>
          <w:rFonts w:hint="eastAsia" w:ascii="仿宋" w:hAnsi="仿宋" w:eastAsia="仿宋" w:cs="仿宋"/>
          <w:kern w:val="0"/>
          <w:sz w:val="24"/>
          <w:lang w:val="en-US" w:eastAsia="zh-CN"/>
        </w:rPr>
      </w:pPr>
    </w:p>
    <w:p w14:paraId="3436D673">
      <w:pPr>
        <w:spacing w:line="440" w:lineRule="exact"/>
        <w:ind w:firstLine="420" w:firstLineChars="0"/>
        <w:rPr>
          <w:rFonts w:hint="eastAsia" w:ascii="仿宋" w:hAnsi="仿宋" w:eastAsia="仿宋" w:cs="仿宋"/>
          <w:kern w:val="0"/>
          <w:sz w:val="24"/>
          <w:lang w:val="en-US" w:eastAsia="zh-CN"/>
        </w:rPr>
      </w:pPr>
    </w:p>
    <w:p w14:paraId="196ECD9B">
      <w:pPr>
        <w:spacing w:line="440" w:lineRule="exact"/>
        <w:ind w:firstLine="420" w:firstLineChars="0"/>
        <w:rPr>
          <w:rFonts w:hint="eastAsia" w:ascii="仿宋" w:hAnsi="仿宋" w:eastAsia="仿宋" w:cs="仿宋"/>
          <w:kern w:val="0"/>
          <w:sz w:val="24"/>
          <w:lang w:val="en-US" w:eastAsia="zh-CN"/>
        </w:rPr>
      </w:pPr>
    </w:p>
    <w:p w14:paraId="6EB0D100">
      <w:pPr>
        <w:spacing w:line="440" w:lineRule="exact"/>
        <w:ind w:firstLine="420" w:firstLineChars="0"/>
        <w:rPr>
          <w:rFonts w:hint="eastAsia" w:ascii="仿宋" w:hAnsi="仿宋" w:eastAsia="仿宋" w:cs="仿宋"/>
          <w:kern w:val="0"/>
          <w:sz w:val="24"/>
          <w:lang w:val="en-US" w:eastAsia="zh-CN"/>
        </w:rPr>
      </w:pPr>
    </w:p>
    <w:p w14:paraId="57512595">
      <w:pPr>
        <w:spacing w:line="440" w:lineRule="exact"/>
        <w:ind w:firstLine="420" w:firstLineChars="0"/>
        <w:rPr>
          <w:rFonts w:hint="eastAsia" w:ascii="仿宋" w:hAnsi="仿宋" w:eastAsia="仿宋" w:cs="仿宋"/>
          <w:kern w:val="0"/>
          <w:sz w:val="24"/>
          <w:lang w:val="en-US" w:eastAsia="zh-CN"/>
        </w:rPr>
      </w:pPr>
    </w:p>
    <w:p w14:paraId="200C0AE0">
      <w:pPr>
        <w:spacing w:line="440" w:lineRule="exact"/>
        <w:ind w:firstLine="420" w:firstLineChars="0"/>
        <w:rPr>
          <w:rFonts w:hint="eastAsia" w:ascii="仿宋" w:hAnsi="仿宋" w:eastAsia="仿宋" w:cs="仿宋"/>
          <w:kern w:val="0"/>
          <w:sz w:val="24"/>
          <w:lang w:val="en-US" w:eastAsia="zh-CN"/>
        </w:rPr>
      </w:pPr>
    </w:p>
    <w:p w14:paraId="3ECD55DD">
      <w:pPr>
        <w:spacing w:line="440" w:lineRule="exact"/>
        <w:ind w:firstLine="420" w:firstLineChars="0"/>
        <w:rPr>
          <w:rFonts w:hint="eastAsia" w:ascii="仿宋" w:hAnsi="仿宋" w:eastAsia="仿宋" w:cs="仿宋"/>
          <w:kern w:val="0"/>
          <w:sz w:val="24"/>
          <w:lang w:val="en-US" w:eastAsia="zh-CN"/>
        </w:rPr>
      </w:pPr>
    </w:p>
    <w:p w14:paraId="000C95B3">
      <w:pPr>
        <w:spacing w:line="440" w:lineRule="exact"/>
        <w:ind w:firstLine="420" w:firstLineChars="0"/>
        <w:rPr>
          <w:rFonts w:hint="eastAsia" w:ascii="仿宋" w:hAnsi="仿宋" w:eastAsia="仿宋" w:cs="仿宋"/>
          <w:kern w:val="0"/>
          <w:sz w:val="24"/>
          <w:lang w:val="en-US" w:eastAsia="zh-CN"/>
        </w:rPr>
      </w:pPr>
    </w:p>
    <w:p w14:paraId="343FDD7E">
      <w:pPr>
        <w:spacing w:line="440" w:lineRule="exact"/>
        <w:ind w:firstLine="420" w:firstLineChars="0"/>
        <w:rPr>
          <w:rFonts w:hint="eastAsia" w:ascii="仿宋" w:hAnsi="仿宋" w:eastAsia="仿宋" w:cs="仿宋"/>
          <w:kern w:val="0"/>
          <w:sz w:val="24"/>
          <w:lang w:val="en-US" w:eastAsia="zh-CN"/>
        </w:rPr>
      </w:pPr>
    </w:p>
    <w:p w14:paraId="729A1705">
      <w:pPr>
        <w:spacing w:line="440" w:lineRule="exact"/>
        <w:ind w:firstLine="420" w:firstLineChars="0"/>
        <w:rPr>
          <w:rFonts w:hint="eastAsia" w:ascii="仿宋" w:hAnsi="仿宋" w:eastAsia="仿宋" w:cs="仿宋"/>
          <w:kern w:val="0"/>
          <w:sz w:val="24"/>
          <w:lang w:val="en-US" w:eastAsia="zh-CN"/>
        </w:rPr>
      </w:pPr>
    </w:p>
    <w:p w14:paraId="3E43D5AE">
      <w:pPr>
        <w:spacing w:line="440" w:lineRule="exact"/>
        <w:ind w:firstLine="420" w:firstLineChars="0"/>
        <w:rPr>
          <w:rFonts w:hint="eastAsia" w:ascii="仿宋" w:hAnsi="仿宋" w:eastAsia="仿宋" w:cs="仿宋"/>
          <w:kern w:val="0"/>
          <w:sz w:val="24"/>
          <w:lang w:val="en-US" w:eastAsia="zh-CN"/>
        </w:rPr>
      </w:pPr>
    </w:p>
    <w:p w14:paraId="1BD3A936">
      <w:pPr>
        <w:spacing w:line="440" w:lineRule="exact"/>
        <w:ind w:firstLine="420" w:firstLineChars="0"/>
        <w:rPr>
          <w:rFonts w:hint="eastAsia" w:ascii="仿宋" w:hAnsi="仿宋" w:eastAsia="仿宋" w:cs="仿宋"/>
          <w:kern w:val="0"/>
          <w:sz w:val="24"/>
          <w:lang w:val="en-US" w:eastAsia="zh-CN"/>
        </w:rPr>
      </w:pPr>
    </w:p>
    <w:p w14:paraId="2C860649">
      <w:pPr>
        <w:spacing w:line="440" w:lineRule="exact"/>
        <w:ind w:firstLine="420" w:firstLineChars="0"/>
        <w:rPr>
          <w:rFonts w:hint="eastAsia" w:ascii="仿宋" w:hAnsi="仿宋" w:eastAsia="仿宋" w:cs="仿宋"/>
          <w:kern w:val="0"/>
          <w:sz w:val="24"/>
          <w:lang w:val="en-US" w:eastAsia="zh-CN"/>
        </w:rPr>
      </w:pPr>
    </w:p>
    <w:p w14:paraId="4DC58AF6">
      <w:pPr>
        <w:spacing w:line="440" w:lineRule="exact"/>
        <w:ind w:firstLine="420" w:firstLineChars="0"/>
        <w:rPr>
          <w:rFonts w:hint="eastAsia" w:ascii="仿宋" w:hAnsi="仿宋" w:eastAsia="仿宋" w:cs="仿宋"/>
          <w:kern w:val="0"/>
          <w:sz w:val="24"/>
          <w:lang w:val="en-US" w:eastAsia="zh-CN"/>
        </w:rPr>
      </w:pPr>
    </w:p>
    <w:p w14:paraId="31741A08">
      <w:pPr>
        <w:spacing w:line="440" w:lineRule="exact"/>
        <w:ind w:firstLine="420" w:firstLineChars="0"/>
        <w:rPr>
          <w:rFonts w:hint="eastAsia" w:ascii="仿宋" w:hAnsi="仿宋" w:eastAsia="仿宋" w:cs="仿宋"/>
          <w:kern w:val="0"/>
          <w:sz w:val="24"/>
          <w:lang w:val="en-US" w:eastAsia="zh-CN"/>
        </w:rPr>
      </w:pPr>
    </w:p>
    <w:p w14:paraId="577D2B71">
      <w:pPr>
        <w:spacing w:line="440" w:lineRule="exact"/>
        <w:ind w:firstLine="420" w:firstLineChars="0"/>
        <w:rPr>
          <w:rFonts w:hint="eastAsia" w:ascii="仿宋" w:hAnsi="仿宋" w:eastAsia="仿宋" w:cs="仿宋"/>
          <w:kern w:val="0"/>
          <w:sz w:val="24"/>
          <w:lang w:val="en-US" w:eastAsia="zh-CN"/>
        </w:rPr>
      </w:pPr>
    </w:p>
    <w:p w14:paraId="4122B966">
      <w:pPr>
        <w:spacing w:line="440" w:lineRule="exact"/>
        <w:ind w:firstLine="420" w:firstLineChars="0"/>
        <w:rPr>
          <w:rFonts w:hint="eastAsia" w:ascii="仿宋" w:hAnsi="仿宋" w:eastAsia="仿宋" w:cs="仿宋"/>
          <w:kern w:val="0"/>
          <w:sz w:val="24"/>
          <w:lang w:val="en-US" w:eastAsia="zh-CN"/>
        </w:rPr>
      </w:pPr>
    </w:p>
    <w:p w14:paraId="60D6DFCC">
      <w:pPr>
        <w:spacing w:line="440" w:lineRule="exact"/>
        <w:ind w:firstLine="420" w:firstLineChars="0"/>
        <w:rPr>
          <w:rFonts w:hint="eastAsia" w:ascii="仿宋" w:hAnsi="仿宋" w:eastAsia="仿宋" w:cs="仿宋"/>
          <w:kern w:val="0"/>
          <w:sz w:val="24"/>
          <w:lang w:val="en-US" w:eastAsia="zh-CN"/>
        </w:rPr>
      </w:pPr>
    </w:p>
    <w:p w14:paraId="50A2C184">
      <w:pPr>
        <w:spacing w:line="440" w:lineRule="exact"/>
        <w:ind w:firstLine="420" w:firstLineChars="0"/>
        <w:rPr>
          <w:rFonts w:hint="eastAsia" w:ascii="仿宋" w:hAnsi="仿宋" w:eastAsia="仿宋" w:cs="仿宋"/>
          <w:kern w:val="0"/>
          <w:sz w:val="24"/>
          <w:lang w:val="en-US" w:eastAsia="zh-CN"/>
        </w:rPr>
      </w:pPr>
    </w:p>
    <w:p w14:paraId="31679079">
      <w:pPr>
        <w:spacing w:line="440" w:lineRule="exact"/>
        <w:ind w:firstLine="420" w:firstLineChars="0"/>
        <w:rPr>
          <w:rFonts w:hint="eastAsia" w:ascii="仿宋" w:hAnsi="仿宋" w:eastAsia="仿宋" w:cs="仿宋"/>
          <w:kern w:val="0"/>
          <w:sz w:val="24"/>
          <w:lang w:val="en-US" w:eastAsia="zh-CN"/>
        </w:rPr>
      </w:pPr>
    </w:p>
    <w:p w14:paraId="0DA9C601">
      <w:pPr>
        <w:spacing w:line="440" w:lineRule="exact"/>
        <w:ind w:firstLine="420" w:firstLineChars="0"/>
        <w:rPr>
          <w:rFonts w:hint="eastAsia" w:ascii="仿宋" w:hAnsi="仿宋" w:eastAsia="仿宋" w:cs="仿宋"/>
          <w:kern w:val="0"/>
          <w:sz w:val="24"/>
          <w:lang w:val="en-US" w:eastAsia="zh-CN"/>
        </w:rPr>
      </w:pPr>
    </w:p>
    <w:p w14:paraId="2FBA557D">
      <w:pPr>
        <w:spacing w:line="440" w:lineRule="exact"/>
        <w:ind w:firstLine="420" w:firstLineChars="0"/>
        <w:rPr>
          <w:rFonts w:hint="eastAsia" w:ascii="仿宋" w:hAnsi="仿宋" w:eastAsia="仿宋" w:cs="仿宋"/>
          <w:kern w:val="0"/>
          <w:sz w:val="24"/>
          <w:lang w:val="en-US" w:eastAsia="zh-CN"/>
        </w:rPr>
      </w:pPr>
    </w:p>
    <w:p w14:paraId="2B596811">
      <w:pPr>
        <w:spacing w:line="440" w:lineRule="exact"/>
        <w:ind w:firstLine="420" w:firstLineChars="0"/>
        <w:rPr>
          <w:rFonts w:hint="eastAsia" w:ascii="仿宋" w:hAnsi="仿宋" w:eastAsia="仿宋" w:cs="仿宋"/>
          <w:kern w:val="0"/>
          <w:sz w:val="24"/>
          <w:lang w:val="en-US" w:eastAsia="zh-CN"/>
        </w:rPr>
      </w:pPr>
    </w:p>
    <w:p w14:paraId="4CA6F7F4">
      <w:pPr>
        <w:spacing w:line="440" w:lineRule="exact"/>
        <w:ind w:firstLine="420" w:firstLineChars="0"/>
        <w:rPr>
          <w:rFonts w:hint="eastAsia" w:ascii="仿宋" w:hAnsi="仿宋" w:eastAsia="仿宋" w:cs="仿宋"/>
          <w:kern w:val="0"/>
          <w:sz w:val="24"/>
          <w:lang w:val="en-US" w:eastAsia="zh-CN"/>
        </w:rPr>
      </w:pPr>
    </w:p>
    <w:p w14:paraId="5DA86B23">
      <w:pPr>
        <w:spacing w:line="440" w:lineRule="exact"/>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技术规格偏离表示例：</w:t>
      </w:r>
    </w:p>
    <w:p w14:paraId="080D3AB9">
      <w:pPr>
        <w:widowControl w:val="0"/>
        <w:shd w:val="clear" w:color="auto" w:fill="auto"/>
        <w:spacing w:line="300" w:lineRule="auto"/>
        <w:jc w:val="center"/>
        <w:rPr>
          <w:rFonts w:ascii="Times New Roman" w:hAnsi="Times New Roman" w:cs="Times New Roman"/>
          <w:bCs/>
          <w:kern w:val="2"/>
          <w:sz w:val="32"/>
          <w:szCs w:val="32"/>
        </w:rPr>
      </w:pPr>
    </w:p>
    <w:p w14:paraId="0CD79BC6">
      <w:pPr>
        <w:widowControl w:val="0"/>
        <w:shd w:val="clear" w:color="auto" w:fill="auto"/>
        <w:spacing w:line="300" w:lineRule="auto"/>
        <w:jc w:val="center"/>
        <w:rPr>
          <w:rFonts w:ascii="Times New Roman" w:hAnsi="Times New Roman" w:cs="Times New Roman"/>
          <w:bCs/>
          <w:kern w:val="2"/>
          <w:sz w:val="32"/>
          <w:szCs w:val="32"/>
        </w:rPr>
      </w:pPr>
      <w:r>
        <w:rPr>
          <w:rFonts w:ascii="Times New Roman" w:hAnsi="Times New Roman" w:cs="Times New Roman"/>
          <w:bCs/>
          <w:kern w:val="2"/>
          <w:sz w:val="32"/>
          <w:szCs w:val="32"/>
        </w:rPr>
        <w:t>技术规格偏离表</w:t>
      </w:r>
    </w:p>
    <w:p w14:paraId="2E71B980">
      <w:pPr>
        <w:rPr>
          <w:rFonts w:ascii="Times New Roman" w:hAnsi="Times New Roman" w:cs="Times New Roman"/>
        </w:rPr>
      </w:pPr>
      <w:bookmarkStart w:id="0" w:name="_Hlk66188946"/>
      <w:r>
        <w:rPr>
          <w:rFonts w:ascii="Times New Roman" w:hAnsi="Times New Roman" w:cs="Times New Roman"/>
          <w:sz w:val="18"/>
          <w:szCs w:val="18"/>
          <w:u w:val="single"/>
        </w:rPr>
        <w:t>_</w:t>
      </w:r>
    </w:p>
    <w:bookmarkEnd w:id="0"/>
    <w:tbl>
      <w:tblPr>
        <w:tblStyle w:val="7"/>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524"/>
        <w:gridCol w:w="2866"/>
        <w:gridCol w:w="1488"/>
        <w:gridCol w:w="1057"/>
        <w:gridCol w:w="1188"/>
      </w:tblGrid>
      <w:tr w14:paraId="3046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4" w:type="pct"/>
            <w:vAlign w:val="center"/>
          </w:tcPr>
          <w:p w14:paraId="5BE64222">
            <w:pPr>
              <w:spacing w:line="240" w:lineRule="auto"/>
              <w:jc w:val="center"/>
              <w:rPr>
                <w:rFonts w:ascii="Times New Roman" w:hAnsi="Times New Roman" w:cs="Times New Roman"/>
                <w:bCs/>
              </w:rPr>
            </w:pPr>
            <w:r>
              <w:rPr>
                <w:rFonts w:ascii="Times New Roman" w:hAnsi="Times New Roman" w:cs="Times New Roman"/>
                <w:bCs/>
              </w:rPr>
              <w:t>序号</w:t>
            </w:r>
          </w:p>
        </w:tc>
        <w:tc>
          <w:tcPr>
            <w:tcW w:w="869" w:type="pct"/>
            <w:vAlign w:val="center"/>
          </w:tcPr>
          <w:p w14:paraId="2B83FC01">
            <w:pPr>
              <w:spacing w:line="240" w:lineRule="auto"/>
              <w:jc w:val="center"/>
              <w:rPr>
                <w:rFonts w:ascii="Times New Roman" w:hAnsi="Times New Roman" w:cs="Times New Roman"/>
                <w:bCs/>
              </w:rPr>
            </w:pPr>
            <w:r>
              <w:rPr>
                <w:rFonts w:ascii="Times New Roman" w:hAnsi="Times New Roman" w:cs="Times New Roman"/>
                <w:bCs/>
              </w:rPr>
              <w:t>货物名称</w:t>
            </w:r>
          </w:p>
        </w:tc>
        <w:tc>
          <w:tcPr>
            <w:tcW w:w="1635" w:type="pct"/>
            <w:vAlign w:val="center"/>
          </w:tcPr>
          <w:p w14:paraId="01676A30">
            <w:pPr>
              <w:spacing w:line="240" w:lineRule="auto"/>
              <w:jc w:val="center"/>
              <w:rPr>
                <w:rFonts w:ascii="Times New Roman" w:hAnsi="Times New Roman" w:cs="Times New Roman"/>
                <w:bCs/>
              </w:rPr>
            </w:pPr>
            <w:r>
              <w:rPr>
                <w:rFonts w:hint="eastAsia" w:cs="Times New Roman"/>
                <w:bCs/>
                <w:lang w:val="en-US" w:eastAsia="zh-CN"/>
              </w:rPr>
              <w:t>招标</w:t>
            </w:r>
            <w:r>
              <w:rPr>
                <w:rFonts w:ascii="Times New Roman" w:hAnsi="Times New Roman" w:cs="Times New Roman"/>
                <w:bCs/>
              </w:rPr>
              <w:t>技术要求</w:t>
            </w:r>
          </w:p>
        </w:tc>
        <w:tc>
          <w:tcPr>
            <w:tcW w:w="849" w:type="pct"/>
            <w:vAlign w:val="center"/>
          </w:tcPr>
          <w:p w14:paraId="77617346">
            <w:pPr>
              <w:spacing w:line="240" w:lineRule="auto"/>
              <w:jc w:val="center"/>
              <w:rPr>
                <w:rFonts w:ascii="Times New Roman" w:hAnsi="Times New Roman" w:cs="Times New Roman"/>
                <w:bCs/>
              </w:rPr>
            </w:pPr>
            <w:r>
              <w:rPr>
                <w:rFonts w:ascii="Times New Roman" w:hAnsi="Times New Roman" w:cs="Times New Roman"/>
                <w:bCs/>
                <w:highlight w:val="yellow"/>
              </w:rPr>
              <w:t>投标技术响应</w:t>
            </w:r>
          </w:p>
        </w:tc>
        <w:tc>
          <w:tcPr>
            <w:tcW w:w="603" w:type="pct"/>
            <w:vAlign w:val="center"/>
          </w:tcPr>
          <w:p w14:paraId="70903B57">
            <w:pPr>
              <w:spacing w:line="240" w:lineRule="auto"/>
              <w:jc w:val="center"/>
              <w:rPr>
                <w:rFonts w:ascii="Times New Roman" w:hAnsi="Times New Roman" w:cs="Times New Roman"/>
                <w:bCs/>
              </w:rPr>
            </w:pPr>
            <w:r>
              <w:rPr>
                <w:rFonts w:ascii="Times New Roman" w:hAnsi="Times New Roman" w:cs="Times New Roman"/>
                <w:bCs/>
                <w:highlight w:val="yellow"/>
              </w:rPr>
              <w:t>偏离情况</w:t>
            </w:r>
          </w:p>
        </w:tc>
        <w:tc>
          <w:tcPr>
            <w:tcW w:w="677" w:type="pct"/>
            <w:vAlign w:val="center"/>
          </w:tcPr>
          <w:p w14:paraId="6841682C">
            <w:pPr>
              <w:spacing w:line="240" w:lineRule="auto"/>
              <w:jc w:val="center"/>
              <w:rPr>
                <w:rFonts w:ascii="Times New Roman" w:hAnsi="Times New Roman" w:cs="Times New Roman"/>
                <w:bCs/>
              </w:rPr>
            </w:pPr>
            <w:r>
              <w:rPr>
                <w:rFonts w:ascii="Times New Roman" w:hAnsi="Times New Roman" w:cs="Times New Roman"/>
                <w:bCs/>
              </w:rPr>
              <w:t>说明</w:t>
            </w:r>
          </w:p>
        </w:tc>
      </w:tr>
      <w:tr w14:paraId="789D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64" w:type="pct"/>
            <w:vAlign w:val="center"/>
          </w:tcPr>
          <w:p w14:paraId="13D1468C">
            <w:pPr>
              <w:spacing w:line="240" w:lineRule="auto"/>
              <w:jc w:val="center"/>
              <w:rPr>
                <w:rFonts w:hint="eastAsia" w:ascii="Times New Roman" w:hAnsi="Times New Roman" w:eastAsia="宋体" w:cs="Times New Roman"/>
                <w:bCs/>
                <w:sz w:val="15"/>
                <w:szCs w:val="18"/>
                <w:lang w:val="en-US" w:eastAsia="zh-CN"/>
              </w:rPr>
            </w:pPr>
            <w:r>
              <w:rPr>
                <w:rFonts w:hint="eastAsia" w:cs="Times New Roman"/>
                <w:bCs/>
                <w:sz w:val="15"/>
                <w:szCs w:val="18"/>
                <w:lang w:val="en-US" w:eastAsia="zh-CN"/>
              </w:rPr>
              <w:t>1</w:t>
            </w:r>
          </w:p>
        </w:tc>
        <w:tc>
          <w:tcPr>
            <w:tcW w:w="869" w:type="pct"/>
            <w:vAlign w:val="center"/>
          </w:tcPr>
          <w:p w14:paraId="5E8C2C85">
            <w:pPr>
              <w:spacing w:line="240" w:lineRule="auto"/>
              <w:jc w:val="center"/>
              <w:rPr>
                <w:rFonts w:hint="default" w:ascii="Times New Roman" w:hAnsi="Times New Roman" w:eastAsia="宋体" w:cs="Times New Roman"/>
                <w:bCs/>
                <w:sz w:val="15"/>
                <w:szCs w:val="18"/>
                <w:lang w:val="en-US" w:eastAsia="zh-CN"/>
              </w:rPr>
            </w:pPr>
            <w:r>
              <w:rPr>
                <w:rFonts w:hint="eastAsia" w:cs="Times New Roman"/>
                <w:bCs/>
                <w:sz w:val="15"/>
                <w:szCs w:val="18"/>
                <w:lang w:val="en-US" w:eastAsia="zh-CN"/>
              </w:rPr>
              <w:t>网络一体机</w:t>
            </w:r>
          </w:p>
        </w:tc>
        <w:tc>
          <w:tcPr>
            <w:tcW w:w="1635" w:type="pct"/>
            <w:vAlign w:val="center"/>
          </w:tcPr>
          <w:p w14:paraId="298C07BA">
            <w:pPr>
              <w:spacing w:line="440" w:lineRule="exact"/>
              <w:ind w:firstLine="420" w:firstLineChars="0"/>
              <w:rPr>
                <w:rFonts w:hint="eastAsia" w:ascii="仿宋" w:hAnsi="仿宋" w:eastAsia="仿宋" w:cs="仿宋"/>
                <w:kern w:val="0"/>
                <w:sz w:val="18"/>
                <w:szCs w:val="18"/>
              </w:rPr>
            </w:pPr>
            <w:r>
              <w:rPr>
                <w:rFonts w:hint="eastAsia" w:ascii="仿宋" w:hAnsi="仿宋" w:eastAsia="仿宋" w:cs="仿宋"/>
                <w:kern w:val="0"/>
                <w:sz w:val="18"/>
                <w:szCs w:val="18"/>
              </w:rPr>
              <w:t>显示屏尺寸：55 英寸</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处理器要求：64 位四核，主频1.5GHZ</w:t>
            </w:r>
          </w:p>
          <w:p w14:paraId="33E8AADA">
            <w:pPr>
              <w:spacing w:line="440" w:lineRule="exact"/>
              <w:ind w:firstLine="420" w:firstLineChars="0"/>
              <w:rPr>
                <w:rFonts w:hint="eastAsia" w:ascii="仿宋" w:hAnsi="仿宋" w:eastAsia="仿宋" w:cs="仿宋"/>
                <w:kern w:val="0"/>
                <w:sz w:val="18"/>
                <w:szCs w:val="18"/>
              </w:rPr>
            </w:pPr>
            <w:r>
              <w:rPr>
                <w:rFonts w:hint="eastAsia" w:ascii="仿宋" w:hAnsi="仿宋" w:eastAsia="仿宋" w:cs="仿宋"/>
                <w:kern w:val="0"/>
                <w:sz w:val="18"/>
                <w:szCs w:val="18"/>
              </w:rPr>
              <w:t>内存要求：≥2GB</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外存储：≥16GB</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分辨率：3840*2160</w:t>
            </w:r>
          </w:p>
          <w:p w14:paraId="6BF2C612">
            <w:pPr>
              <w:spacing w:line="440" w:lineRule="exact"/>
              <w:ind w:firstLine="420" w:firstLineChars="0"/>
              <w:rPr>
                <w:rFonts w:hint="eastAsia" w:ascii="仿宋" w:hAnsi="仿宋" w:eastAsia="仿宋" w:cs="仿宋"/>
                <w:kern w:val="0"/>
                <w:sz w:val="18"/>
                <w:szCs w:val="18"/>
              </w:rPr>
            </w:pPr>
            <w:r>
              <w:rPr>
                <w:rFonts w:hint="eastAsia" w:ascii="仿宋" w:hAnsi="仿宋" w:eastAsia="仿宋" w:cs="仿宋"/>
                <w:kern w:val="0"/>
                <w:sz w:val="18"/>
                <w:szCs w:val="18"/>
              </w:rPr>
              <w:t>液晶屏寿命≥3万小时</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操作系统：Android系统/windows系统</w:t>
            </w:r>
          </w:p>
          <w:p w14:paraId="7EE4E5C1">
            <w:pPr>
              <w:spacing w:line="440" w:lineRule="exact"/>
              <w:ind w:firstLine="420" w:firstLineChars="0"/>
              <w:rPr>
                <w:rFonts w:hint="eastAsia" w:ascii="仿宋" w:hAnsi="仿宋" w:eastAsia="仿宋" w:cs="仿宋"/>
                <w:kern w:val="0"/>
                <w:sz w:val="18"/>
                <w:szCs w:val="18"/>
              </w:rPr>
            </w:pPr>
            <w:r>
              <w:rPr>
                <w:rFonts w:hint="eastAsia" w:ascii="仿宋" w:hAnsi="仿宋" w:eastAsia="仿宋" w:cs="仿宋"/>
                <w:kern w:val="0"/>
                <w:sz w:val="18"/>
                <w:szCs w:val="18"/>
              </w:rPr>
              <w:t>整机额定功率：120W</w:t>
            </w:r>
          </w:p>
          <w:p w14:paraId="1289ACA4">
            <w:pPr>
              <w:spacing w:line="440" w:lineRule="exact"/>
              <w:ind w:firstLine="420" w:firstLineChars="0"/>
              <w:rPr>
                <w:rFonts w:hint="eastAsia" w:ascii="仿宋" w:hAnsi="仿宋" w:eastAsia="仿宋" w:cs="仿宋"/>
                <w:kern w:val="0"/>
                <w:sz w:val="18"/>
                <w:szCs w:val="18"/>
              </w:rPr>
            </w:pPr>
            <w:r>
              <w:rPr>
                <w:rFonts w:hint="eastAsia" w:ascii="仿宋" w:hAnsi="仿宋" w:eastAsia="仿宋" w:cs="仿宋"/>
                <w:kern w:val="0"/>
                <w:sz w:val="18"/>
                <w:szCs w:val="18"/>
              </w:rPr>
              <w:t>数据接口：需支持USB、RJ45,支持USB接口管控；</w:t>
            </w:r>
          </w:p>
          <w:p w14:paraId="5E87F5E9">
            <w:pPr>
              <w:spacing w:line="440" w:lineRule="exact"/>
              <w:ind w:firstLine="420" w:firstLineChars="0"/>
              <w:rPr>
                <w:rFonts w:hint="eastAsia" w:ascii="仿宋" w:hAnsi="仿宋" w:eastAsia="仿宋" w:cs="仿宋"/>
                <w:kern w:val="0"/>
                <w:sz w:val="18"/>
                <w:szCs w:val="18"/>
              </w:rPr>
            </w:pPr>
            <w:r>
              <w:rPr>
                <w:rFonts w:hint="eastAsia" w:ascii="仿宋" w:hAnsi="仿宋" w:eastAsia="仿宋" w:cs="仿宋"/>
                <w:kern w:val="0"/>
                <w:sz w:val="18"/>
                <w:szCs w:val="18"/>
              </w:rPr>
              <w:t>网络播放方式：支持有线，WIFI，3G/4G可拓展</w:t>
            </w:r>
          </w:p>
          <w:p w14:paraId="624EBF61">
            <w:pPr>
              <w:spacing w:line="440" w:lineRule="exact"/>
              <w:ind w:firstLine="420" w:firstLineChars="0"/>
              <w:rPr>
                <w:rFonts w:hint="eastAsia" w:ascii="仿宋" w:hAnsi="仿宋" w:eastAsia="仿宋" w:cs="仿宋"/>
                <w:kern w:val="0"/>
                <w:sz w:val="18"/>
                <w:szCs w:val="18"/>
              </w:rPr>
            </w:pPr>
            <w:r>
              <w:rPr>
                <w:rFonts w:hint="eastAsia" w:ascii="仿宋" w:hAnsi="仿宋" w:eastAsia="仿宋" w:cs="仿宋"/>
                <w:kern w:val="0"/>
                <w:sz w:val="18"/>
                <w:szCs w:val="18"/>
              </w:rPr>
              <w:t>设备应支持7*24小时运行，应满足无风扇设计标准；为防止患者误操作，机身应无按键设计；</w:t>
            </w:r>
          </w:p>
          <w:p w14:paraId="1509E95C">
            <w:pPr>
              <w:spacing w:line="440" w:lineRule="exact"/>
              <w:ind w:firstLine="420" w:firstLineChars="0"/>
              <w:rPr>
                <w:rFonts w:hint="eastAsia" w:ascii="仿宋" w:hAnsi="仿宋" w:eastAsia="仿宋" w:cs="仿宋"/>
                <w:kern w:val="0"/>
                <w:sz w:val="18"/>
                <w:szCs w:val="18"/>
              </w:rPr>
            </w:pPr>
            <w:r>
              <w:rPr>
                <w:rFonts w:hint="eastAsia" w:ascii="仿宋" w:hAnsi="仿宋" w:eastAsia="仿宋" w:cs="仿宋"/>
                <w:kern w:val="0"/>
                <w:sz w:val="18"/>
                <w:szCs w:val="18"/>
              </w:rPr>
              <w:t>设备支持医院统一时间源授时，支持定时开关机、定时播放；</w:t>
            </w:r>
          </w:p>
          <w:p w14:paraId="35CAEA93">
            <w:pPr>
              <w:spacing w:line="440" w:lineRule="exact"/>
              <w:ind w:firstLine="420" w:firstLineChars="0"/>
              <w:rPr>
                <w:rFonts w:hint="eastAsia" w:ascii="仿宋" w:hAnsi="仿宋" w:eastAsia="仿宋" w:cs="仿宋"/>
                <w:kern w:val="0"/>
                <w:sz w:val="18"/>
                <w:szCs w:val="18"/>
              </w:rPr>
            </w:pPr>
            <w:r>
              <w:rPr>
                <w:rFonts w:hint="eastAsia" w:ascii="仿宋" w:hAnsi="仿宋" w:eastAsia="仿宋" w:cs="仿宋"/>
                <w:kern w:val="0"/>
                <w:sz w:val="18"/>
                <w:szCs w:val="18"/>
              </w:rPr>
              <w:t>安装方式要求：落地安装</w:t>
            </w:r>
          </w:p>
          <w:p w14:paraId="35381E5B">
            <w:pPr>
              <w:spacing w:line="440" w:lineRule="exact"/>
              <w:ind w:firstLine="420" w:firstLineChars="0"/>
              <w:rPr>
                <w:rFonts w:ascii="Times New Roman" w:hAnsi="Times New Roman" w:cs="Times New Roman"/>
                <w:bCs/>
                <w:sz w:val="15"/>
                <w:szCs w:val="18"/>
              </w:rPr>
            </w:pPr>
            <w:r>
              <w:rPr>
                <w:rFonts w:hint="eastAsia" w:ascii="仿宋" w:hAnsi="仿宋" w:eastAsia="仿宋" w:cs="仿宋"/>
                <w:kern w:val="0"/>
                <w:sz w:val="18"/>
                <w:szCs w:val="18"/>
                <w:lang w:val="en-US" w:eastAsia="zh-CN"/>
              </w:rPr>
              <w:t>显示屏下方需加印中国医学科学院肿瘤医院深圳医院图标和深圳市医防融合肿瘤疾病项目组图标。</w:t>
            </w:r>
          </w:p>
        </w:tc>
        <w:tc>
          <w:tcPr>
            <w:tcW w:w="849" w:type="pct"/>
            <w:vAlign w:val="center"/>
          </w:tcPr>
          <w:p w14:paraId="6055A2C7">
            <w:pPr>
              <w:spacing w:line="240" w:lineRule="auto"/>
              <w:jc w:val="center"/>
              <w:rPr>
                <w:rFonts w:hint="default" w:ascii="Times New Roman" w:hAnsi="Times New Roman" w:eastAsia="宋体" w:cs="Times New Roman"/>
                <w:bCs/>
                <w:sz w:val="15"/>
                <w:szCs w:val="18"/>
                <w:lang w:val="en-US" w:eastAsia="zh-CN"/>
              </w:rPr>
            </w:pPr>
          </w:p>
        </w:tc>
        <w:tc>
          <w:tcPr>
            <w:tcW w:w="603" w:type="pct"/>
            <w:vAlign w:val="center"/>
          </w:tcPr>
          <w:p w14:paraId="5052A514">
            <w:pPr>
              <w:spacing w:line="240" w:lineRule="auto"/>
              <w:jc w:val="center"/>
              <w:rPr>
                <w:rFonts w:ascii="Times New Roman" w:hAnsi="Times New Roman" w:cs="Times New Roman"/>
                <w:bCs/>
                <w:sz w:val="15"/>
                <w:szCs w:val="18"/>
              </w:rPr>
            </w:pPr>
          </w:p>
        </w:tc>
        <w:tc>
          <w:tcPr>
            <w:tcW w:w="677" w:type="pct"/>
            <w:vAlign w:val="center"/>
          </w:tcPr>
          <w:p w14:paraId="0D93C29D">
            <w:pPr>
              <w:spacing w:line="240" w:lineRule="auto"/>
              <w:jc w:val="center"/>
              <w:rPr>
                <w:rFonts w:ascii="Times New Roman" w:hAnsi="Times New Roman" w:cs="Times New Roman"/>
                <w:bCs/>
                <w:sz w:val="15"/>
                <w:szCs w:val="18"/>
              </w:rPr>
            </w:pPr>
          </w:p>
        </w:tc>
      </w:tr>
    </w:tbl>
    <w:p w14:paraId="0BEB0DF4">
      <w:pPr>
        <w:spacing w:line="440" w:lineRule="exact"/>
        <w:ind w:firstLine="420" w:firstLineChars="0"/>
        <w:rPr>
          <w:rFonts w:hint="default" w:ascii="仿宋" w:hAnsi="仿宋" w:eastAsia="仿宋" w:cs="仿宋"/>
          <w:kern w:val="0"/>
          <w:sz w:val="18"/>
          <w:szCs w:val="18"/>
          <w:lang w:val="en-US" w:eastAsia="zh-CN"/>
        </w:rPr>
      </w:pPr>
    </w:p>
    <w:p w14:paraId="65AC48A2">
      <w:pPr>
        <w:spacing w:line="440" w:lineRule="exact"/>
        <w:ind w:firstLine="420" w:firstLineChars="0"/>
        <w:rPr>
          <w:rFonts w:hint="default" w:ascii="仿宋" w:hAnsi="仿宋" w:eastAsia="仿宋" w:cs="仿宋"/>
          <w:kern w:val="0"/>
          <w:sz w:val="18"/>
          <w:szCs w:val="18"/>
          <w:lang w:val="en-US" w:eastAsia="zh-CN"/>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48C6F">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14:paraId="492B9243">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75E6D">
    <w:pPr>
      <w:pStyle w:val="5"/>
      <w:framePr w:wrap="around" w:vAnchor="text" w:hAnchor="margin" w:xAlign="center" w:y="1"/>
      <w:rPr>
        <w:rStyle w:val="11"/>
      </w:rPr>
    </w:pPr>
    <w:r>
      <w:fldChar w:fldCharType="begin"/>
    </w:r>
    <w:r>
      <w:rPr>
        <w:rStyle w:val="11"/>
      </w:rPr>
      <w:instrText xml:space="preserve">PAGE  </w:instrText>
    </w:r>
    <w:r>
      <w:fldChar w:fldCharType="end"/>
    </w:r>
  </w:p>
  <w:p w14:paraId="467E91B6">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7BB35">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hOWE0ZDc2ZmFlMjBhMzc0ZmI5ZmNlNzJkMjhiMDUifQ=="/>
  </w:docVars>
  <w:rsids>
    <w:rsidRoot w:val="00F01FDC"/>
    <w:rsid w:val="00011657"/>
    <w:rsid w:val="0002103D"/>
    <w:rsid w:val="000602E4"/>
    <w:rsid w:val="00092921"/>
    <w:rsid w:val="000C4791"/>
    <w:rsid w:val="0012252E"/>
    <w:rsid w:val="00142D9B"/>
    <w:rsid w:val="00155E36"/>
    <w:rsid w:val="001711E4"/>
    <w:rsid w:val="00191EB3"/>
    <w:rsid w:val="001C571D"/>
    <w:rsid w:val="0020070B"/>
    <w:rsid w:val="00265DD8"/>
    <w:rsid w:val="002A21BB"/>
    <w:rsid w:val="002A3DB2"/>
    <w:rsid w:val="0030083E"/>
    <w:rsid w:val="003B4AB3"/>
    <w:rsid w:val="004121C8"/>
    <w:rsid w:val="00424485"/>
    <w:rsid w:val="00475437"/>
    <w:rsid w:val="00485852"/>
    <w:rsid w:val="00494489"/>
    <w:rsid w:val="004B1D3F"/>
    <w:rsid w:val="004C7D61"/>
    <w:rsid w:val="004D335E"/>
    <w:rsid w:val="004E3AA8"/>
    <w:rsid w:val="005C4873"/>
    <w:rsid w:val="005D5962"/>
    <w:rsid w:val="00660F1B"/>
    <w:rsid w:val="00663ED6"/>
    <w:rsid w:val="006820E6"/>
    <w:rsid w:val="006B4C10"/>
    <w:rsid w:val="00711B46"/>
    <w:rsid w:val="00714A5E"/>
    <w:rsid w:val="0073672D"/>
    <w:rsid w:val="00781AA9"/>
    <w:rsid w:val="007C7051"/>
    <w:rsid w:val="007E215A"/>
    <w:rsid w:val="00831D32"/>
    <w:rsid w:val="008A1006"/>
    <w:rsid w:val="00910645"/>
    <w:rsid w:val="00950DAE"/>
    <w:rsid w:val="009868AF"/>
    <w:rsid w:val="009E3A1A"/>
    <w:rsid w:val="009F04BA"/>
    <w:rsid w:val="009F4426"/>
    <w:rsid w:val="009F6B1B"/>
    <w:rsid w:val="00B009AF"/>
    <w:rsid w:val="00B04111"/>
    <w:rsid w:val="00BC2E32"/>
    <w:rsid w:val="00BE499C"/>
    <w:rsid w:val="00BF27A5"/>
    <w:rsid w:val="00C25645"/>
    <w:rsid w:val="00C35C21"/>
    <w:rsid w:val="00C70559"/>
    <w:rsid w:val="00C7342E"/>
    <w:rsid w:val="00CB1908"/>
    <w:rsid w:val="00CC0B58"/>
    <w:rsid w:val="00D201DE"/>
    <w:rsid w:val="00D255D6"/>
    <w:rsid w:val="00D533F9"/>
    <w:rsid w:val="00D566EB"/>
    <w:rsid w:val="00DE156B"/>
    <w:rsid w:val="00E321CA"/>
    <w:rsid w:val="00E34E09"/>
    <w:rsid w:val="00E65A9F"/>
    <w:rsid w:val="00E820CC"/>
    <w:rsid w:val="00ED46A6"/>
    <w:rsid w:val="00EE185E"/>
    <w:rsid w:val="00EE2AF7"/>
    <w:rsid w:val="00F01FDC"/>
    <w:rsid w:val="00F54A2D"/>
    <w:rsid w:val="00FC0E67"/>
    <w:rsid w:val="00FC45F0"/>
    <w:rsid w:val="00FD7224"/>
    <w:rsid w:val="00FE1697"/>
    <w:rsid w:val="012F198D"/>
    <w:rsid w:val="03E9293D"/>
    <w:rsid w:val="075D080E"/>
    <w:rsid w:val="09805CE3"/>
    <w:rsid w:val="0A50797F"/>
    <w:rsid w:val="0DC67F39"/>
    <w:rsid w:val="11875452"/>
    <w:rsid w:val="126A0FA7"/>
    <w:rsid w:val="17D1753E"/>
    <w:rsid w:val="1A7E1869"/>
    <w:rsid w:val="1AE56722"/>
    <w:rsid w:val="1B384985"/>
    <w:rsid w:val="1DB16262"/>
    <w:rsid w:val="20E86870"/>
    <w:rsid w:val="240D4A53"/>
    <w:rsid w:val="246B49F7"/>
    <w:rsid w:val="26ED60D5"/>
    <w:rsid w:val="32281BAB"/>
    <w:rsid w:val="349D398B"/>
    <w:rsid w:val="355E4DE0"/>
    <w:rsid w:val="383B2EA0"/>
    <w:rsid w:val="3C2C6C1A"/>
    <w:rsid w:val="40001B8D"/>
    <w:rsid w:val="478A2DBD"/>
    <w:rsid w:val="48CE7D54"/>
    <w:rsid w:val="4BE0268A"/>
    <w:rsid w:val="4CA41CD0"/>
    <w:rsid w:val="4F491588"/>
    <w:rsid w:val="530D2B90"/>
    <w:rsid w:val="5A785A7C"/>
    <w:rsid w:val="623F2027"/>
    <w:rsid w:val="6725390F"/>
    <w:rsid w:val="67BB5D5A"/>
    <w:rsid w:val="6D4D6533"/>
    <w:rsid w:val="6DD71ED0"/>
    <w:rsid w:val="73956B5C"/>
    <w:rsid w:val="73CB31A9"/>
    <w:rsid w:val="75943715"/>
    <w:rsid w:val="78542BE7"/>
    <w:rsid w:val="7B4076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20"/>
    <w:qFormat/>
    <w:uiPriority w:val="99"/>
    <w:rPr>
      <w:rFonts w:ascii="宋体" w:hAnsi="宋体" w:cs="宋体"/>
      <w:sz w:val="28"/>
      <w:szCs w:val="28"/>
    </w:rPr>
  </w:style>
  <w:style w:type="paragraph" w:styleId="3">
    <w:name w:val="Body Text 2"/>
    <w:basedOn w:val="1"/>
    <w:qFormat/>
    <w:uiPriority w:val="0"/>
    <w:pPr>
      <w:tabs>
        <w:tab w:val="left" w:pos="426"/>
      </w:tabs>
    </w:pPr>
    <w:rPr>
      <w:rFonts w:ascii="Times New Roman" w:hAnsi="Times New Roman" w:cs="Times New Roman"/>
      <w:kern w:val="2"/>
      <w:sz w:val="24"/>
    </w:rPr>
  </w:style>
  <w:style w:type="paragraph" w:styleId="4">
    <w:name w:val="Balloon Text"/>
    <w:basedOn w:val="1"/>
    <w:link w:val="19"/>
    <w:semiHidden/>
    <w:unhideWhenUsed/>
    <w:qFormat/>
    <w:uiPriority w:val="99"/>
    <w:rPr>
      <w:sz w:val="18"/>
      <w:szCs w:val="18"/>
    </w:rPr>
  </w:style>
  <w:style w:type="paragraph" w:styleId="5">
    <w:name w:val="footer"/>
    <w:basedOn w:val="1"/>
    <w:link w:val="17"/>
    <w:qFormat/>
    <w:uiPriority w:val="0"/>
    <w:pPr>
      <w:tabs>
        <w:tab w:val="center" w:pos="4153"/>
        <w:tab w:val="right" w:pos="8306"/>
      </w:tabs>
      <w:snapToGrid w:val="0"/>
      <w:jc w:val="left"/>
    </w:pPr>
    <w:rPr>
      <w:rFonts w:asciiTheme="minorHAnsi" w:hAnsiTheme="minorHAnsi" w:eastAsiaTheme="minorEastAsia"/>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rFonts w:asciiTheme="minorHAnsi" w:hAnsiTheme="minorHAnsi" w:eastAsiaTheme="minorEastAsia"/>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page number"/>
    <w:qFormat/>
    <w:uiPriority w:val="0"/>
    <w:rPr>
      <w:rFonts w:cs="Times New Roman"/>
    </w:rPr>
  </w:style>
  <w:style w:type="character" w:styleId="12">
    <w:name w:val="Emphasis"/>
    <w:basedOn w:val="9"/>
    <w:qFormat/>
    <w:uiPriority w:val="20"/>
    <w:rPr>
      <w:i/>
    </w:rPr>
  </w:style>
  <w:style w:type="character" w:styleId="13">
    <w:name w:val="Hyperlink"/>
    <w:basedOn w:val="9"/>
    <w:semiHidden/>
    <w:unhideWhenUsed/>
    <w:qFormat/>
    <w:uiPriority w:val="99"/>
    <w:rPr>
      <w:color w:val="0000FF"/>
      <w:u w:val="single"/>
    </w:rPr>
  </w:style>
  <w:style w:type="character" w:customStyle="1" w:styleId="14">
    <w:name w:val="页脚 Char"/>
    <w:qFormat/>
    <w:locked/>
    <w:uiPriority w:val="0"/>
    <w:rPr>
      <w:rFonts w:cs="Times New Roman"/>
      <w:sz w:val="18"/>
      <w:szCs w:val="18"/>
    </w:rPr>
  </w:style>
  <w:style w:type="character" w:customStyle="1" w:styleId="15">
    <w:name w:val="页眉 Char"/>
    <w:qFormat/>
    <w:locked/>
    <w:uiPriority w:val="0"/>
    <w:rPr>
      <w:rFonts w:cs="Times New Roman"/>
      <w:sz w:val="18"/>
      <w:szCs w:val="18"/>
    </w:rPr>
  </w:style>
  <w:style w:type="character" w:customStyle="1" w:styleId="16">
    <w:name w:val="页眉 字符"/>
    <w:basedOn w:val="9"/>
    <w:link w:val="6"/>
    <w:semiHidden/>
    <w:qFormat/>
    <w:uiPriority w:val="99"/>
    <w:rPr>
      <w:rFonts w:ascii="Times New Roman" w:hAnsi="Times New Roman" w:eastAsia="宋体" w:cs="Times New Roman"/>
      <w:sz w:val="18"/>
      <w:szCs w:val="18"/>
    </w:rPr>
  </w:style>
  <w:style w:type="character" w:customStyle="1" w:styleId="17">
    <w:name w:val="页脚 字符"/>
    <w:basedOn w:val="9"/>
    <w:link w:val="5"/>
    <w:semiHidden/>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批注框文本 字符"/>
    <w:basedOn w:val="9"/>
    <w:link w:val="4"/>
    <w:semiHidden/>
    <w:qFormat/>
    <w:uiPriority w:val="99"/>
    <w:rPr>
      <w:kern w:val="2"/>
      <w:sz w:val="18"/>
      <w:szCs w:val="18"/>
    </w:rPr>
  </w:style>
  <w:style w:type="character" w:customStyle="1" w:styleId="20">
    <w:name w:val="正文文本 字符"/>
    <w:basedOn w:val="9"/>
    <w:link w:val="2"/>
    <w:qFormat/>
    <w:uiPriority w:val="99"/>
    <w:rPr>
      <w:rFonts w:ascii="宋体" w:hAnsi="宋体" w:cs="宋体"/>
      <w:kern w:val="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3</Pages>
  <Words>460</Words>
  <Characters>549</Characters>
  <Lines>6</Lines>
  <Paragraphs>1</Paragraphs>
  <TotalTime>0</TotalTime>
  <ScaleCrop>false</ScaleCrop>
  <LinksUpToDate>false</LinksUpToDate>
  <CharactersWithSpaces>551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2023-07-18T00:10:00Z</dcterms:created>
  <dc:creator>China</dc:creator>
  <cp:lastModifiedBy>豆豆</cp:lastModifiedBy>
  <cp:lastPrinted>2023-07-31T07:06:00Z</cp:lastPrinted>
  <dcterms:modified xsi:type="dcterms:W3CDTF">2024-10-21T09:24:00Z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7CE48472FCCF4E0C9A74CE1F9E4ECFB8_13</vt:lpwstr>
  </property>
</Properties>
</file>