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5C467">
      <w:pPr>
        <w:widowControl/>
        <w:shd w:val="clear" w:color="auto" w:fill="FFFFFF"/>
        <w:spacing w:line="360" w:lineRule="atLeast"/>
        <w:ind w:firstLine="1807" w:firstLineChars="600"/>
        <w:outlineLvl w:val="0"/>
        <w:rPr>
          <w:rFonts w:hint="default" w:ascii="宋体" w:hAnsi="宋体" w:eastAsia="宋体"/>
          <w:b/>
          <w:sz w:val="24"/>
          <w:lang w:val="en-US" w:eastAsia="zh-CN"/>
        </w:rPr>
      </w:pPr>
      <w:r>
        <w:rPr>
          <w:rFonts w:hint="eastAsia"/>
          <w:b/>
          <w:sz w:val="30"/>
          <w:szCs w:val="30"/>
          <w:lang w:val="en-US" w:eastAsia="zh-CN"/>
        </w:rPr>
        <w:t>放疗科除湿机采购项目货物需求</w:t>
      </w:r>
    </w:p>
    <w:p w14:paraId="7C8FF8D1">
      <w:pPr>
        <w:pStyle w:val="2"/>
        <w:rPr>
          <w:rFonts w:hint="default" w:eastAsia="宋体"/>
          <w:sz w:val="30"/>
          <w:szCs w:val="30"/>
          <w:lang w:val="en-US" w:eastAsia="zh-CN"/>
        </w:rPr>
      </w:pPr>
      <w:r>
        <w:rPr>
          <w:rFonts w:hint="eastAsia"/>
          <w:sz w:val="30"/>
          <w:szCs w:val="30"/>
        </w:rPr>
        <w:t>一、项目预算：</w:t>
      </w:r>
      <w:r>
        <w:rPr>
          <w:rFonts w:hint="eastAsia" w:ascii="Calibri" w:hAnsi="Calibri" w:eastAsia="宋体" w:cs="Calibri"/>
          <w:kern w:val="2"/>
          <w:sz w:val="24"/>
          <w:szCs w:val="24"/>
          <w:lang w:val="en-US" w:eastAsia="zh-CN" w:bidi="ar-SA"/>
        </w:rPr>
        <w:t>6.88万元</w:t>
      </w:r>
    </w:p>
    <w:p w14:paraId="42262335">
      <w:pPr>
        <w:widowControl/>
        <w:tabs>
          <w:tab w:val="left" w:pos="312"/>
        </w:tabs>
        <w:adjustRightInd w:val="0"/>
        <w:snapToGrid w:val="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二、数量：</w:t>
      </w:r>
      <w:r>
        <w:rPr>
          <w:rFonts w:hint="eastAsia" w:ascii="Calibri" w:hAnsi="Calibri" w:cs="Calibri"/>
          <w:sz w:val="24"/>
          <w:lang w:val="en-US" w:eastAsia="zh-CN"/>
        </w:rPr>
        <w:t>16台</w:t>
      </w:r>
    </w:p>
    <w:p w14:paraId="1223CA4D">
      <w:pPr>
        <w:pStyle w:val="2"/>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三</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基本技术参数</w:t>
      </w:r>
    </w:p>
    <w:p w14:paraId="4E1DD7A6">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1.</w:t>
      </w:r>
      <w:r>
        <w:rPr>
          <w:rFonts w:hint="eastAsia" w:ascii="Calibri" w:hAnsi="Calibri" w:cs="Calibri"/>
          <w:sz w:val="24"/>
        </w:rPr>
        <w:t>电压220V交流；</w:t>
      </w:r>
    </w:p>
    <w:p w14:paraId="0B83CD6B">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2.</w:t>
      </w:r>
      <w:r>
        <w:rPr>
          <w:rFonts w:hint="eastAsia" w:ascii="Calibri" w:hAnsi="Calibri" w:cs="Calibri"/>
          <w:sz w:val="24"/>
        </w:rPr>
        <w:t>除湿量大于等于60L/天(30℃,RH:80%)</w:t>
      </w:r>
    </w:p>
    <w:p w14:paraId="7EDE21FD">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3.</w:t>
      </w:r>
      <w:r>
        <w:rPr>
          <w:rFonts w:hint="eastAsia" w:ascii="Calibri" w:hAnsi="Calibri" w:cs="Calibri"/>
          <w:sz w:val="24"/>
        </w:rPr>
        <w:t>噪音小于等于46db；</w:t>
      </w:r>
    </w:p>
    <w:p w14:paraId="5AC50E91">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4.</w:t>
      </w:r>
      <w:r>
        <w:rPr>
          <w:rFonts w:hint="eastAsia" w:ascii="Calibri" w:hAnsi="Calibri" w:cs="Calibri"/>
          <w:sz w:val="24"/>
        </w:rPr>
        <w:t>两种排水方式：</w:t>
      </w:r>
      <w:r>
        <w:rPr>
          <w:rFonts w:hint="eastAsia" w:ascii="Calibri" w:hAnsi="Calibri" w:cs="Calibri"/>
          <w:sz w:val="24"/>
          <w:lang w:val="en-US" w:eastAsia="zh-CN"/>
        </w:rPr>
        <w:t>外接</w:t>
      </w:r>
      <w:r>
        <w:rPr>
          <w:rFonts w:hint="eastAsia" w:ascii="Calibri" w:hAnsi="Calibri" w:cs="Calibri"/>
          <w:sz w:val="24"/>
        </w:rPr>
        <w:t>排水（</w:t>
      </w:r>
      <w:r>
        <w:rPr>
          <w:rFonts w:hint="eastAsia" w:ascii="Calibri" w:hAnsi="Calibri" w:cs="Calibri"/>
          <w:sz w:val="24"/>
          <w:lang w:val="en-US" w:eastAsia="zh-CN"/>
        </w:rPr>
        <w:t>如果是泵压式上排水优先考虑</w:t>
      </w:r>
      <w:r>
        <w:rPr>
          <w:rFonts w:hint="eastAsia" w:ascii="Calibri" w:hAnsi="Calibri" w:cs="Calibri"/>
          <w:sz w:val="24"/>
        </w:rPr>
        <w:t>）和自带水箱两种方式；</w:t>
      </w:r>
    </w:p>
    <w:p w14:paraId="64E440B2">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5.</w:t>
      </w:r>
      <w:r>
        <w:rPr>
          <w:rFonts w:hint="eastAsia" w:ascii="Calibri" w:hAnsi="Calibri" w:cs="Calibri"/>
          <w:sz w:val="24"/>
        </w:rPr>
        <w:t>水箱满水停机功能；</w:t>
      </w:r>
    </w:p>
    <w:p w14:paraId="2CE254A7">
      <w:pPr>
        <w:widowControl/>
        <w:adjustRightInd w:val="0"/>
        <w:snapToGrid w:val="0"/>
        <w:ind w:left="479" w:leftChars="228" w:firstLine="0" w:firstLineChars="0"/>
        <w:rPr>
          <w:rFonts w:hint="eastAsia" w:ascii="Calibri" w:hAnsi="Calibri" w:cs="Calibri"/>
          <w:sz w:val="24"/>
          <w:lang w:eastAsia="zh"/>
          <w:woUserID w:val="1"/>
        </w:rPr>
      </w:pPr>
      <w:r>
        <w:rPr>
          <w:rFonts w:hint="eastAsia" w:ascii="Calibri" w:hAnsi="Calibri" w:cs="Calibri"/>
          <w:sz w:val="24"/>
          <w:lang w:val="en-US" w:eastAsia="zh-CN"/>
          <w:woUserID w:val="1"/>
        </w:rPr>
        <w:t>6.</w:t>
      </w:r>
      <w:r>
        <w:rPr>
          <w:rFonts w:hint="eastAsia" w:ascii="Calibri" w:hAnsi="Calibri" w:cs="Calibri"/>
          <w:sz w:val="24"/>
          <w:lang w:eastAsia="zh"/>
          <w:woUserID w:val="1"/>
        </w:rPr>
        <w:t>水箱容量大于等于4.5L；</w:t>
      </w:r>
    </w:p>
    <w:p w14:paraId="6902A1D4">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7.</w:t>
      </w:r>
      <w:r>
        <w:rPr>
          <w:rFonts w:hint="eastAsia" w:ascii="Calibri" w:hAnsi="Calibri" w:cs="Calibri"/>
          <w:sz w:val="24"/>
        </w:rPr>
        <w:t>风力至少3档可调节；</w:t>
      </w:r>
    </w:p>
    <w:p w14:paraId="384FC6C3">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8.</w:t>
      </w:r>
      <w:r>
        <w:rPr>
          <w:rFonts w:hint="eastAsia" w:ascii="Calibri" w:hAnsi="Calibri" w:cs="Calibri"/>
          <w:sz w:val="24"/>
        </w:rPr>
        <w:t>带定时功能；</w:t>
      </w:r>
    </w:p>
    <w:p w14:paraId="3342290B">
      <w:pPr>
        <w:widowControl/>
        <w:adjustRightInd w:val="0"/>
        <w:snapToGrid w:val="0"/>
        <w:ind w:left="479" w:leftChars="228" w:firstLine="0" w:firstLineChars="0"/>
        <w:rPr>
          <w:rFonts w:ascii="Calibri" w:hAnsi="Calibri" w:cs="Calibri"/>
          <w:sz w:val="24"/>
        </w:rPr>
      </w:pPr>
      <w:r>
        <w:rPr>
          <w:rFonts w:hint="eastAsia" w:ascii="Calibri" w:hAnsi="Calibri" w:cs="Calibri"/>
          <w:sz w:val="24"/>
          <w:lang w:val="en-US" w:eastAsia="zh-CN"/>
        </w:rPr>
        <w:t>9.</w:t>
      </w:r>
      <w:r>
        <w:rPr>
          <w:rFonts w:hint="eastAsia" w:ascii="Calibri" w:hAnsi="Calibri" w:cs="Calibri"/>
          <w:sz w:val="24"/>
        </w:rPr>
        <w:t>带万向轮</w:t>
      </w:r>
    </w:p>
    <w:p w14:paraId="2CDCD8E5">
      <w:pPr>
        <w:pStyle w:val="3"/>
        <w:rPr>
          <w:rFonts w:hint="default" w:ascii="仿宋" w:hAnsi="仿宋" w:eastAsia="仿宋" w:cs="仿宋"/>
          <w:kern w:val="0"/>
          <w:sz w:val="24"/>
          <w:lang w:val="en-US" w:eastAsia="zh-CN"/>
        </w:rPr>
      </w:pPr>
    </w:p>
    <w:p w14:paraId="3871C0D2">
      <w:pPr>
        <w:widowControl/>
        <w:adjustRightInd w:val="0"/>
        <w:snapToGrid w:val="0"/>
        <w:rPr>
          <w:rFonts w:ascii="Calibri" w:hAnsi="Calibri" w:cs="Calibri"/>
          <w:sz w:val="24"/>
        </w:rPr>
      </w:pPr>
      <w:r>
        <w:rPr>
          <w:rFonts w:hint="eastAsia" w:ascii="Calibri" w:hAnsi="Calibri" w:cs="Calibri"/>
          <w:sz w:val="24"/>
        </w:rPr>
        <w:t>三、商务需求</w:t>
      </w:r>
    </w:p>
    <w:p w14:paraId="311BDC7A">
      <w:pPr>
        <w:widowControl/>
        <w:adjustRightInd w:val="0"/>
        <w:snapToGrid w:val="0"/>
        <w:ind w:left="479" w:leftChars="228" w:firstLine="0" w:firstLineChars="0"/>
        <w:rPr>
          <w:rFonts w:hint="eastAsia" w:ascii="Calibri" w:hAnsi="Calibri" w:cs="Calibri"/>
          <w:sz w:val="24"/>
          <w:lang w:val="en-US" w:eastAsia="zh-CN"/>
        </w:rPr>
      </w:pPr>
      <w:r>
        <w:rPr>
          <w:rFonts w:hint="eastAsia" w:ascii="Calibri" w:hAnsi="Calibri" w:cs="Calibri"/>
          <w:sz w:val="24"/>
          <w:lang w:val="en-US" w:eastAsia="zh-CN"/>
        </w:rPr>
        <w:t>从验收合格之日起算，不少于6年的原厂整机免费维保期。</w:t>
      </w:r>
    </w:p>
    <w:p w14:paraId="5349F717">
      <w:pPr>
        <w:spacing w:line="440" w:lineRule="exact"/>
        <w:ind w:firstLine="420" w:firstLineChars="0"/>
        <w:rPr>
          <w:rFonts w:hint="eastAsia" w:ascii="仿宋" w:hAnsi="仿宋" w:eastAsia="仿宋" w:cs="仿宋"/>
          <w:kern w:val="0"/>
          <w:sz w:val="24"/>
          <w:lang w:val="en-US" w:eastAsia="zh-CN"/>
        </w:rPr>
      </w:pPr>
    </w:p>
    <w:p w14:paraId="3436D673">
      <w:pPr>
        <w:spacing w:line="440" w:lineRule="exact"/>
        <w:ind w:firstLine="420" w:firstLineChars="0"/>
        <w:rPr>
          <w:rFonts w:hint="eastAsia" w:ascii="仿宋" w:hAnsi="仿宋" w:eastAsia="仿宋" w:cs="仿宋"/>
          <w:kern w:val="0"/>
          <w:sz w:val="24"/>
          <w:lang w:val="en-US" w:eastAsia="zh-CN"/>
        </w:rPr>
      </w:pPr>
    </w:p>
    <w:p w14:paraId="196ECD9B">
      <w:pPr>
        <w:spacing w:line="440" w:lineRule="exact"/>
        <w:ind w:firstLine="420" w:firstLineChars="0"/>
        <w:rPr>
          <w:rFonts w:hint="eastAsia" w:ascii="仿宋" w:hAnsi="仿宋" w:eastAsia="仿宋" w:cs="仿宋"/>
          <w:kern w:val="0"/>
          <w:sz w:val="24"/>
          <w:lang w:val="en-US" w:eastAsia="zh-CN"/>
        </w:rPr>
      </w:pPr>
      <w:bookmarkStart w:id="1" w:name="_GoBack"/>
      <w:bookmarkEnd w:id="1"/>
    </w:p>
    <w:p w14:paraId="6EB0D100">
      <w:pPr>
        <w:spacing w:line="440" w:lineRule="exact"/>
        <w:ind w:firstLine="420" w:firstLineChars="0"/>
        <w:rPr>
          <w:rFonts w:hint="eastAsia" w:ascii="仿宋" w:hAnsi="仿宋" w:eastAsia="仿宋" w:cs="仿宋"/>
          <w:kern w:val="0"/>
          <w:sz w:val="24"/>
          <w:lang w:val="en-US" w:eastAsia="zh-CN"/>
        </w:rPr>
      </w:pPr>
    </w:p>
    <w:p w14:paraId="57512595">
      <w:pPr>
        <w:spacing w:line="440" w:lineRule="exact"/>
        <w:ind w:firstLine="420" w:firstLineChars="0"/>
        <w:rPr>
          <w:rFonts w:hint="eastAsia" w:ascii="仿宋" w:hAnsi="仿宋" w:eastAsia="仿宋" w:cs="仿宋"/>
          <w:kern w:val="0"/>
          <w:sz w:val="24"/>
          <w:lang w:val="en-US" w:eastAsia="zh-CN"/>
        </w:rPr>
      </w:pPr>
    </w:p>
    <w:p w14:paraId="200C0AE0">
      <w:pPr>
        <w:spacing w:line="440" w:lineRule="exact"/>
        <w:ind w:firstLine="420" w:firstLineChars="0"/>
        <w:rPr>
          <w:rFonts w:hint="eastAsia" w:ascii="仿宋" w:hAnsi="仿宋" w:eastAsia="仿宋" w:cs="仿宋"/>
          <w:kern w:val="0"/>
          <w:sz w:val="24"/>
          <w:lang w:val="en-US" w:eastAsia="zh-CN"/>
        </w:rPr>
      </w:pPr>
    </w:p>
    <w:p w14:paraId="3ECD55DD">
      <w:pPr>
        <w:spacing w:line="440" w:lineRule="exact"/>
        <w:ind w:firstLine="420" w:firstLineChars="0"/>
        <w:rPr>
          <w:rFonts w:hint="eastAsia" w:ascii="仿宋" w:hAnsi="仿宋" w:eastAsia="仿宋" w:cs="仿宋"/>
          <w:kern w:val="0"/>
          <w:sz w:val="24"/>
          <w:lang w:val="en-US" w:eastAsia="zh-CN"/>
        </w:rPr>
      </w:pPr>
    </w:p>
    <w:p w14:paraId="000C95B3">
      <w:pPr>
        <w:spacing w:line="440" w:lineRule="exact"/>
        <w:ind w:firstLine="420" w:firstLineChars="0"/>
        <w:rPr>
          <w:rFonts w:hint="eastAsia" w:ascii="仿宋" w:hAnsi="仿宋" w:eastAsia="仿宋" w:cs="仿宋"/>
          <w:kern w:val="0"/>
          <w:sz w:val="24"/>
          <w:lang w:val="en-US" w:eastAsia="zh-CN"/>
        </w:rPr>
      </w:pPr>
    </w:p>
    <w:p w14:paraId="343FDD7E">
      <w:pPr>
        <w:spacing w:line="440" w:lineRule="exact"/>
        <w:ind w:firstLine="420" w:firstLineChars="0"/>
        <w:rPr>
          <w:rFonts w:hint="eastAsia" w:ascii="仿宋" w:hAnsi="仿宋" w:eastAsia="仿宋" w:cs="仿宋"/>
          <w:kern w:val="0"/>
          <w:sz w:val="24"/>
          <w:lang w:val="en-US" w:eastAsia="zh-CN"/>
        </w:rPr>
      </w:pPr>
    </w:p>
    <w:p w14:paraId="729A1705">
      <w:pPr>
        <w:spacing w:line="440" w:lineRule="exact"/>
        <w:ind w:firstLine="420" w:firstLineChars="0"/>
        <w:rPr>
          <w:rFonts w:hint="eastAsia" w:ascii="仿宋" w:hAnsi="仿宋" w:eastAsia="仿宋" w:cs="仿宋"/>
          <w:kern w:val="0"/>
          <w:sz w:val="24"/>
          <w:lang w:val="en-US" w:eastAsia="zh-CN"/>
        </w:rPr>
      </w:pPr>
    </w:p>
    <w:p w14:paraId="3E43D5AE">
      <w:pPr>
        <w:spacing w:line="440" w:lineRule="exact"/>
        <w:ind w:firstLine="420" w:firstLineChars="0"/>
        <w:rPr>
          <w:rFonts w:hint="eastAsia" w:ascii="仿宋" w:hAnsi="仿宋" w:eastAsia="仿宋" w:cs="仿宋"/>
          <w:kern w:val="0"/>
          <w:sz w:val="24"/>
          <w:lang w:val="en-US" w:eastAsia="zh-CN"/>
        </w:rPr>
      </w:pPr>
    </w:p>
    <w:p w14:paraId="1BD3A936">
      <w:pPr>
        <w:spacing w:line="440" w:lineRule="exact"/>
        <w:ind w:firstLine="420" w:firstLineChars="0"/>
        <w:rPr>
          <w:rFonts w:hint="eastAsia" w:ascii="仿宋" w:hAnsi="仿宋" w:eastAsia="仿宋" w:cs="仿宋"/>
          <w:kern w:val="0"/>
          <w:sz w:val="24"/>
          <w:lang w:val="en-US" w:eastAsia="zh-CN"/>
        </w:rPr>
      </w:pPr>
    </w:p>
    <w:p w14:paraId="2C860649">
      <w:pPr>
        <w:spacing w:line="440" w:lineRule="exact"/>
        <w:ind w:firstLine="420" w:firstLineChars="0"/>
        <w:rPr>
          <w:rFonts w:hint="eastAsia" w:ascii="仿宋" w:hAnsi="仿宋" w:eastAsia="仿宋" w:cs="仿宋"/>
          <w:kern w:val="0"/>
          <w:sz w:val="24"/>
          <w:lang w:val="en-US" w:eastAsia="zh-CN"/>
        </w:rPr>
      </w:pPr>
    </w:p>
    <w:p w14:paraId="4DC58AF6">
      <w:pPr>
        <w:spacing w:line="440" w:lineRule="exact"/>
        <w:ind w:firstLine="420" w:firstLineChars="0"/>
        <w:rPr>
          <w:rFonts w:hint="eastAsia" w:ascii="仿宋" w:hAnsi="仿宋" w:eastAsia="仿宋" w:cs="仿宋"/>
          <w:kern w:val="0"/>
          <w:sz w:val="24"/>
          <w:lang w:val="en-US" w:eastAsia="zh-CN"/>
        </w:rPr>
      </w:pPr>
    </w:p>
    <w:p w14:paraId="31741A08">
      <w:pPr>
        <w:spacing w:line="440" w:lineRule="exact"/>
        <w:ind w:firstLine="420" w:firstLineChars="0"/>
        <w:rPr>
          <w:rFonts w:hint="eastAsia" w:ascii="仿宋" w:hAnsi="仿宋" w:eastAsia="仿宋" w:cs="仿宋"/>
          <w:kern w:val="0"/>
          <w:sz w:val="24"/>
          <w:lang w:val="en-US" w:eastAsia="zh-CN"/>
        </w:rPr>
      </w:pPr>
    </w:p>
    <w:p w14:paraId="577D2B71">
      <w:pPr>
        <w:spacing w:line="440" w:lineRule="exact"/>
        <w:ind w:firstLine="420" w:firstLineChars="0"/>
        <w:rPr>
          <w:rFonts w:hint="eastAsia" w:ascii="仿宋" w:hAnsi="仿宋" w:eastAsia="仿宋" w:cs="仿宋"/>
          <w:kern w:val="0"/>
          <w:sz w:val="24"/>
          <w:lang w:val="en-US" w:eastAsia="zh-CN"/>
        </w:rPr>
      </w:pPr>
    </w:p>
    <w:p w14:paraId="4122B966">
      <w:pPr>
        <w:spacing w:line="440" w:lineRule="exact"/>
        <w:ind w:firstLine="420" w:firstLineChars="0"/>
        <w:rPr>
          <w:rFonts w:hint="eastAsia" w:ascii="仿宋" w:hAnsi="仿宋" w:eastAsia="仿宋" w:cs="仿宋"/>
          <w:kern w:val="0"/>
          <w:sz w:val="24"/>
          <w:lang w:val="en-US" w:eastAsia="zh-CN"/>
        </w:rPr>
      </w:pPr>
    </w:p>
    <w:p w14:paraId="60D6DFCC">
      <w:pPr>
        <w:spacing w:line="440" w:lineRule="exact"/>
        <w:ind w:firstLine="420" w:firstLineChars="0"/>
        <w:rPr>
          <w:rFonts w:hint="eastAsia" w:ascii="仿宋" w:hAnsi="仿宋" w:eastAsia="仿宋" w:cs="仿宋"/>
          <w:kern w:val="0"/>
          <w:sz w:val="24"/>
          <w:lang w:val="en-US" w:eastAsia="zh-CN"/>
        </w:rPr>
      </w:pPr>
    </w:p>
    <w:p w14:paraId="50A2C184">
      <w:pPr>
        <w:spacing w:line="440" w:lineRule="exact"/>
        <w:ind w:firstLine="420" w:firstLineChars="0"/>
        <w:rPr>
          <w:rFonts w:hint="eastAsia" w:ascii="仿宋" w:hAnsi="仿宋" w:eastAsia="仿宋" w:cs="仿宋"/>
          <w:kern w:val="0"/>
          <w:sz w:val="24"/>
          <w:lang w:val="en-US" w:eastAsia="zh-CN"/>
        </w:rPr>
      </w:pPr>
    </w:p>
    <w:p w14:paraId="31679079">
      <w:pPr>
        <w:spacing w:line="440" w:lineRule="exact"/>
        <w:ind w:firstLine="420" w:firstLineChars="0"/>
        <w:rPr>
          <w:rFonts w:hint="eastAsia" w:ascii="仿宋" w:hAnsi="仿宋" w:eastAsia="仿宋" w:cs="仿宋"/>
          <w:kern w:val="0"/>
          <w:sz w:val="24"/>
          <w:lang w:val="en-US" w:eastAsia="zh-CN"/>
        </w:rPr>
      </w:pPr>
    </w:p>
    <w:p w14:paraId="0DA9C601">
      <w:pPr>
        <w:spacing w:line="440" w:lineRule="exact"/>
        <w:ind w:firstLine="420" w:firstLineChars="0"/>
        <w:rPr>
          <w:rFonts w:hint="eastAsia" w:ascii="仿宋" w:hAnsi="仿宋" w:eastAsia="仿宋" w:cs="仿宋"/>
          <w:kern w:val="0"/>
          <w:sz w:val="24"/>
          <w:lang w:val="en-US" w:eastAsia="zh-CN"/>
        </w:rPr>
      </w:pPr>
    </w:p>
    <w:p w14:paraId="2FBA557D">
      <w:pPr>
        <w:spacing w:line="440" w:lineRule="exact"/>
        <w:ind w:firstLine="420" w:firstLineChars="0"/>
        <w:rPr>
          <w:rFonts w:hint="eastAsia" w:ascii="仿宋" w:hAnsi="仿宋" w:eastAsia="仿宋" w:cs="仿宋"/>
          <w:kern w:val="0"/>
          <w:sz w:val="24"/>
          <w:lang w:val="en-US" w:eastAsia="zh-CN"/>
        </w:rPr>
      </w:pPr>
    </w:p>
    <w:p w14:paraId="2B596811">
      <w:pPr>
        <w:spacing w:line="440" w:lineRule="exact"/>
        <w:ind w:firstLine="420" w:firstLineChars="0"/>
        <w:rPr>
          <w:rFonts w:hint="eastAsia" w:ascii="仿宋" w:hAnsi="仿宋" w:eastAsia="仿宋" w:cs="仿宋"/>
          <w:kern w:val="0"/>
          <w:sz w:val="24"/>
          <w:lang w:val="en-US" w:eastAsia="zh-CN"/>
        </w:rPr>
      </w:pPr>
    </w:p>
    <w:p w14:paraId="4CA6F7F4">
      <w:pPr>
        <w:spacing w:line="440" w:lineRule="exact"/>
        <w:ind w:firstLine="420" w:firstLineChars="0"/>
        <w:rPr>
          <w:rFonts w:hint="eastAsia" w:ascii="仿宋" w:hAnsi="仿宋" w:eastAsia="仿宋" w:cs="仿宋"/>
          <w:kern w:val="0"/>
          <w:sz w:val="24"/>
          <w:lang w:val="en-US" w:eastAsia="zh-CN"/>
        </w:rPr>
      </w:pPr>
    </w:p>
    <w:p w14:paraId="5DA86B23">
      <w:pPr>
        <w:spacing w:line="440" w:lineRule="exact"/>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技术规格偏离表示例：</w:t>
      </w:r>
    </w:p>
    <w:p w14:paraId="080D3AB9">
      <w:pPr>
        <w:widowControl w:val="0"/>
        <w:shd w:val="clear" w:color="auto" w:fill="auto"/>
        <w:spacing w:line="300" w:lineRule="auto"/>
        <w:jc w:val="center"/>
        <w:rPr>
          <w:rFonts w:ascii="Times New Roman" w:hAnsi="Times New Roman" w:cs="Times New Roman"/>
          <w:bCs/>
          <w:kern w:val="2"/>
          <w:sz w:val="32"/>
          <w:szCs w:val="32"/>
        </w:rPr>
      </w:pPr>
    </w:p>
    <w:p w14:paraId="0CD79BC6">
      <w:pPr>
        <w:widowControl w:val="0"/>
        <w:shd w:val="clear" w:color="auto" w:fill="auto"/>
        <w:spacing w:line="300" w:lineRule="auto"/>
        <w:jc w:val="center"/>
        <w:rPr>
          <w:rFonts w:ascii="Times New Roman" w:hAnsi="Times New Roman" w:cs="Times New Roman"/>
          <w:bCs/>
          <w:kern w:val="2"/>
          <w:sz w:val="32"/>
          <w:szCs w:val="32"/>
        </w:rPr>
      </w:pPr>
      <w:r>
        <w:rPr>
          <w:rFonts w:ascii="Times New Roman" w:hAnsi="Times New Roman" w:cs="Times New Roman"/>
          <w:bCs/>
          <w:kern w:val="2"/>
          <w:sz w:val="32"/>
          <w:szCs w:val="32"/>
        </w:rPr>
        <w:t>技术规格偏离表</w:t>
      </w:r>
    </w:p>
    <w:p w14:paraId="2E71B980">
      <w:pPr>
        <w:rPr>
          <w:rFonts w:ascii="Times New Roman" w:hAnsi="Times New Roman" w:cs="Times New Roman"/>
        </w:rPr>
      </w:pPr>
      <w:bookmarkStart w:id="0" w:name="_Hlk66188946"/>
      <w:r>
        <w:rPr>
          <w:rFonts w:ascii="Times New Roman" w:hAnsi="Times New Roman" w:cs="Times New Roman"/>
          <w:sz w:val="18"/>
          <w:szCs w:val="18"/>
          <w:u w:val="single"/>
        </w:rPr>
        <w:t>_</w:t>
      </w:r>
    </w:p>
    <w:bookmarkEnd w:id="0"/>
    <w:tbl>
      <w:tblPr>
        <w:tblStyle w:val="7"/>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524"/>
        <w:gridCol w:w="2866"/>
        <w:gridCol w:w="1488"/>
        <w:gridCol w:w="1057"/>
        <w:gridCol w:w="1188"/>
      </w:tblGrid>
      <w:tr w14:paraId="3046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vAlign w:val="center"/>
          </w:tcPr>
          <w:p w14:paraId="5BE64222">
            <w:pPr>
              <w:spacing w:line="240" w:lineRule="auto"/>
              <w:jc w:val="center"/>
              <w:rPr>
                <w:rFonts w:ascii="Times New Roman" w:hAnsi="Times New Roman" w:cs="Times New Roman"/>
                <w:bCs/>
              </w:rPr>
            </w:pPr>
            <w:r>
              <w:rPr>
                <w:rFonts w:ascii="Times New Roman" w:hAnsi="Times New Roman" w:cs="Times New Roman"/>
                <w:bCs/>
              </w:rPr>
              <w:t>序号</w:t>
            </w:r>
          </w:p>
        </w:tc>
        <w:tc>
          <w:tcPr>
            <w:tcW w:w="869" w:type="pct"/>
            <w:vAlign w:val="center"/>
          </w:tcPr>
          <w:p w14:paraId="2B83FC01">
            <w:pPr>
              <w:spacing w:line="240" w:lineRule="auto"/>
              <w:jc w:val="center"/>
              <w:rPr>
                <w:rFonts w:ascii="Times New Roman" w:hAnsi="Times New Roman" w:cs="Times New Roman"/>
                <w:bCs/>
              </w:rPr>
            </w:pPr>
            <w:r>
              <w:rPr>
                <w:rFonts w:ascii="Times New Roman" w:hAnsi="Times New Roman" w:cs="Times New Roman"/>
                <w:bCs/>
              </w:rPr>
              <w:t>货物名称</w:t>
            </w:r>
          </w:p>
        </w:tc>
        <w:tc>
          <w:tcPr>
            <w:tcW w:w="1635" w:type="pct"/>
            <w:vAlign w:val="center"/>
          </w:tcPr>
          <w:p w14:paraId="01676A30">
            <w:pPr>
              <w:spacing w:line="240" w:lineRule="auto"/>
              <w:jc w:val="center"/>
              <w:rPr>
                <w:rFonts w:ascii="Times New Roman" w:hAnsi="Times New Roman" w:cs="Times New Roman"/>
                <w:bCs/>
              </w:rPr>
            </w:pPr>
            <w:r>
              <w:rPr>
                <w:rFonts w:hint="eastAsia" w:cs="Times New Roman"/>
                <w:bCs/>
                <w:lang w:val="en-US" w:eastAsia="zh-CN"/>
              </w:rPr>
              <w:t>招标</w:t>
            </w:r>
            <w:r>
              <w:rPr>
                <w:rFonts w:ascii="Times New Roman" w:hAnsi="Times New Roman" w:cs="Times New Roman"/>
                <w:bCs/>
              </w:rPr>
              <w:t>技术要求</w:t>
            </w:r>
          </w:p>
        </w:tc>
        <w:tc>
          <w:tcPr>
            <w:tcW w:w="849" w:type="pct"/>
            <w:vAlign w:val="center"/>
          </w:tcPr>
          <w:p w14:paraId="77617346">
            <w:pPr>
              <w:spacing w:line="240" w:lineRule="auto"/>
              <w:jc w:val="center"/>
              <w:rPr>
                <w:rFonts w:ascii="Times New Roman" w:hAnsi="Times New Roman" w:cs="Times New Roman"/>
                <w:bCs/>
              </w:rPr>
            </w:pPr>
            <w:r>
              <w:rPr>
                <w:rFonts w:ascii="Times New Roman" w:hAnsi="Times New Roman" w:cs="Times New Roman"/>
                <w:bCs/>
                <w:highlight w:val="yellow"/>
              </w:rPr>
              <w:t>投标技术响应</w:t>
            </w:r>
          </w:p>
        </w:tc>
        <w:tc>
          <w:tcPr>
            <w:tcW w:w="603" w:type="pct"/>
            <w:vAlign w:val="center"/>
          </w:tcPr>
          <w:p w14:paraId="70903B57">
            <w:pPr>
              <w:spacing w:line="240" w:lineRule="auto"/>
              <w:jc w:val="center"/>
              <w:rPr>
                <w:rFonts w:ascii="Times New Roman" w:hAnsi="Times New Roman" w:cs="Times New Roman"/>
                <w:bCs/>
              </w:rPr>
            </w:pPr>
            <w:r>
              <w:rPr>
                <w:rFonts w:ascii="Times New Roman" w:hAnsi="Times New Roman" w:cs="Times New Roman"/>
                <w:bCs/>
                <w:highlight w:val="yellow"/>
              </w:rPr>
              <w:t>偏离情况</w:t>
            </w:r>
          </w:p>
        </w:tc>
        <w:tc>
          <w:tcPr>
            <w:tcW w:w="677" w:type="pct"/>
            <w:vAlign w:val="center"/>
          </w:tcPr>
          <w:p w14:paraId="6841682C">
            <w:pPr>
              <w:spacing w:line="240" w:lineRule="auto"/>
              <w:jc w:val="center"/>
              <w:rPr>
                <w:rFonts w:ascii="Times New Roman" w:hAnsi="Times New Roman" w:cs="Times New Roman"/>
                <w:bCs/>
              </w:rPr>
            </w:pPr>
            <w:r>
              <w:rPr>
                <w:rFonts w:ascii="Times New Roman" w:hAnsi="Times New Roman" w:cs="Times New Roman"/>
                <w:bCs/>
              </w:rPr>
              <w:t>说明</w:t>
            </w:r>
          </w:p>
        </w:tc>
      </w:tr>
      <w:tr w14:paraId="789D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64" w:type="pct"/>
            <w:vAlign w:val="center"/>
          </w:tcPr>
          <w:p w14:paraId="13D1468C">
            <w:pPr>
              <w:spacing w:line="240" w:lineRule="auto"/>
              <w:jc w:val="center"/>
              <w:rPr>
                <w:rFonts w:hint="eastAsia" w:ascii="Times New Roman" w:hAnsi="Times New Roman" w:eastAsia="宋体" w:cs="Times New Roman"/>
                <w:bCs/>
                <w:sz w:val="15"/>
                <w:szCs w:val="18"/>
                <w:lang w:val="en-US" w:eastAsia="zh-CN"/>
              </w:rPr>
            </w:pPr>
            <w:r>
              <w:rPr>
                <w:rFonts w:hint="eastAsia" w:cs="Times New Roman"/>
                <w:bCs/>
                <w:sz w:val="15"/>
                <w:szCs w:val="18"/>
                <w:lang w:val="en-US" w:eastAsia="zh-CN"/>
              </w:rPr>
              <w:t>1</w:t>
            </w:r>
          </w:p>
        </w:tc>
        <w:tc>
          <w:tcPr>
            <w:tcW w:w="869" w:type="pct"/>
            <w:vAlign w:val="center"/>
          </w:tcPr>
          <w:p w14:paraId="5E8C2C85">
            <w:pPr>
              <w:spacing w:line="240" w:lineRule="auto"/>
              <w:jc w:val="center"/>
              <w:rPr>
                <w:rFonts w:hint="default" w:ascii="Times New Roman" w:hAnsi="Times New Roman" w:eastAsia="宋体" w:cs="Times New Roman"/>
                <w:bCs/>
                <w:sz w:val="15"/>
                <w:szCs w:val="18"/>
                <w:lang w:val="en-US" w:eastAsia="zh-CN"/>
              </w:rPr>
            </w:pPr>
            <w:r>
              <w:rPr>
                <w:rFonts w:hint="eastAsia" w:cs="Times New Roman"/>
                <w:bCs/>
                <w:sz w:val="15"/>
                <w:szCs w:val="18"/>
                <w:lang w:val="en-US" w:eastAsia="zh-CN"/>
              </w:rPr>
              <w:t>网络一体机</w:t>
            </w:r>
          </w:p>
        </w:tc>
        <w:tc>
          <w:tcPr>
            <w:tcW w:w="1635" w:type="pct"/>
            <w:vAlign w:val="center"/>
          </w:tcPr>
          <w:p w14:paraId="298C07BA">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显示屏尺寸：55 英寸</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处理器要求：64 位四核，主频1.5GHZ</w:t>
            </w:r>
          </w:p>
          <w:p w14:paraId="33E8AADA">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内存要求：≥2GB</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外存储：≥16GB</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分辨率：3840*2160</w:t>
            </w:r>
          </w:p>
          <w:p w14:paraId="6BF2C612">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液晶屏寿命≥3万小时</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操作系统：Android系统/windows系统</w:t>
            </w:r>
          </w:p>
          <w:p w14:paraId="7EE4E5C1">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整机额定功率：120W</w:t>
            </w:r>
          </w:p>
          <w:p w14:paraId="1289ACA4">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数据接口：需支持USB、RJ45,支持USB接口管控；</w:t>
            </w:r>
          </w:p>
          <w:p w14:paraId="5E87F5E9">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网络播放方式：支持有线，WIFI，3G/4G可拓展</w:t>
            </w:r>
          </w:p>
          <w:p w14:paraId="624EBF61">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设备应支持7*24小时运行，应满足无风扇设计标准；为防止患者误操作，机身应无按键设计；</w:t>
            </w:r>
          </w:p>
          <w:p w14:paraId="1509E95C">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设备支持医院统一时间源授时，支持定时开关机、定时播放；</w:t>
            </w:r>
          </w:p>
          <w:p w14:paraId="35CAEA93">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安装方式要求：落地安装</w:t>
            </w:r>
          </w:p>
          <w:p w14:paraId="35381E5B">
            <w:pPr>
              <w:spacing w:line="440" w:lineRule="exact"/>
              <w:ind w:firstLine="420" w:firstLineChars="0"/>
              <w:rPr>
                <w:rFonts w:ascii="Times New Roman" w:hAnsi="Times New Roman" w:cs="Times New Roman"/>
                <w:bCs/>
                <w:sz w:val="15"/>
                <w:szCs w:val="18"/>
              </w:rPr>
            </w:pPr>
            <w:r>
              <w:rPr>
                <w:rFonts w:hint="eastAsia" w:ascii="仿宋" w:hAnsi="仿宋" w:eastAsia="仿宋" w:cs="仿宋"/>
                <w:kern w:val="0"/>
                <w:sz w:val="18"/>
                <w:szCs w:val="18"/>
                <w:lang w:val="en-US" w:eastAsia="zh-CN"/>
              </w:rPr>
              <w:t>显示屏下方需加印中国医学科学院肿瘤医院深圳医院图标和深圳市医防融合肿瘤疾病项目组图标。</w:t>
            </w:r>
          </w:p>
        </w:tc>
        <w:tc>
          <w:tcPr>
            <w:tcW w:w="849" w:type="pct"/>
            <w:vAlign w:val="center"/>
          </w:tcPr>
          <w:p w14:paraId="6055A2C7">
            <w:pPr>
              <w:spacing w:line="240" w:lineRule="auto"/>
              <w:jc w:val="center"/>
              <w:rPr>
                <w:rFonts w:hint="default" w:ascii="Times New Roman" w:hAnsi="Times New Roman" w:eastAsia="宋体" w:cs="Times New Roman"/>
                <w:bCs/>
                <w:sz w:val="15"/>
                <w:szCs w:val="18"/>
                <w:lang w:val="en-US" w:eastAsia="zh-CN"/>
              </w:rPr>
            </w:pPr>
          </w:p>
        </w:tc>
        <w:tc>
          <w:tcPr>
            <w:tcW w:w="603" w:type="pct"/>
            <w:vAlign w:val="center"/>
          </w:tcPr>
          <w:p w14:paraId="5052A514">
            <w:pPr>
              <w:spacing w:line="240" w:lineRule="auto"/>
              <w:jc w:val="center"/>
              <w:rPr>
                <w:rFonts w:ascii="Times New Roman" w:hAnsi="Times New Roman" w:cs="Times New Roman"/>
                <w:bCs/>
                <w:sz w:val="15"/>
                <w:szCs w:val="18"/>
              </w:rPr>
            </w:pPr>
          </w:p>
        </w:tc>
        <w:tc>
          <w:tcPr>
            <w:tcW w:w="677" w:type="pct"/>
            <w:vAlign w:val="center"/>
          </w:tcPr>
          <w:p w14:paraId="0D93C29D">
            <w:pPr>
              <w:spacing w:line="240" w:lineRule="auto"/>
              <w:jc w:val="center"/>
              <w:rPr>
                <w:rFonts w:ascii="Times New Roman" w:hAnsi="Times New Roman" w:cs="Times New Roman"/>
                <w:bCs/>
                <w:sz w:val="15"/>
                <w:szCs w:val="18"/>
              </w:rPr>
            </w:pPr>
          </w:p>
        </w:tc>
      </w:tr>
    </w:tbl>
    <w:p w14:paraId="0BEB0DF4">
      <w:pPr>
        <w:spacing w:line="440" w:lineRule="exact"/>
        <w:ind w:firstLine="420" w:firstLineChars="0"/>
        <w:rPr>
          <w:rFonts w:hint="default" w:ascii="仿宋" w:hAnsi="仿宋" w:eastAsia="仿宋" w:cs="仿宋"/>
          <w:kern w:val="0"/>
          <w:sz w:val="18"/>
          <w:szCs w:val="18"/>
          <w:lang w:val="en-US" w:eastAsia="zh-CN"/>
        </w:rPr>
      </w:pPr>
    </w:p>
    <w:p w14:paraId="65AC48A2">
      <w:pPr>
        <w:spacing w:line="440" w:lineRule="exact"/>
        <w:ind w:firstLine="420" w:firstLineChars="0"/>
        <w:rPr>
          <w:rFonts w:hint="default" w:ascii="仿宋" w:hAnsi="仿宋" w:eastAsia="仿宋" w:cs="仿宋"/>
          <w:kern w:val="0"/>
          <w:sz w:val="18"/>
          <w:szCs w:val="18"/>
          <w:lang w:val="en-US" w:eastAsia="zh-CN"/>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8C6F">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492B9243">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5E6D">
    <w:pPr>
      <w:pStyle w:val="5"/>
      <w:framePr w:wrap="around" w:vAnchor="text" w:hAnchor="margin" w:xAlign="center" w:y="1"/>
      <w:rPr>
        <w:rStyle w:val="11"/>
      </w:rPr>
    </w:pPr>
    <w:r>
      <w:fldChar w:fldCharType="begin"/>
    </w:r>
    <w:r>
      <w:rPr>
        <w:rStyle w:val="11"/>
      </w:rPr>
      <w:instrText xml:space="preserve">PAGE  </w:instrText>
    </w:r>
    <w:r>
      <w:fldChar w:fldCharType="end"/>
    </w:r>
  </w:p>
  <w:p w14:paraId="467E91B6">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7BB3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WE0ZDc2ZmFlMjBhMzc0ZmI5ZmNlNzJkMjhiMDUifQ=="/>
  </w:docVars>
  <w:rsids>
    <w:rsidRoot w:val="00F01FDC"/>
    <w:rsid w:val="00011657"/>
    <w:rsid w:val="0002103D"/>
    <w:rsid w:val="000602E4"/>
    <w:rsid w:val="00092921"/>
    <w:rsid w:val="000C4791"/>
    <w:rsid w:val="0012252E"/>
    <w:rsid w:val="00142D9B"/>
    <w:rsid w:val="00155E36"/>
    <w:rsid w:val="001711E4"/>
    <w:rsid w:val="00191EB3"/>
    <w:rsid w:val="001C571D"/>
    <w:rsid w:val="0020070B"/>
    <w:rsid w:val="00265DD8"/>
    <w:rsid w:val="002A21BB"/>
    <w:rsid w:val="002A3DB2"/>
    <w:rsid w:val="0030083E"/>
    <w:rsid w:val="003B4AB3"/>
    <w:rsid w:val="004121C8"/>
    <w:rsid w:val="00424485"/>
    <w:rsid w:val="00475437"/>
    <w:rsid w:val="00485852"/>
    <w:rsid w:val="00494489"/>
    <w:rsid w:val="004B1D3F"/>
    <w:rsid w:val="004C7D61"/>
    <w:rsid w:val="004D335E"/>
    <w:rsid w:val="004E3AA8"/>
    <w:rsid w:val="005C4873"/>
    <w:rsid w:val="005D5962"/>
    <w:rsid w:val="00660F1B"/>
    <w:rsid w:val="00663ED6"/>
    <w:rsid w:val="006820E6"/>
    <w:rsid w:val="006B4C10"/>
    <w:rsid w:val="00711B46"/>
    <w:rsid w:val="00714A5E"/>
    <w:rsid w:val="0073672D"/>
    <w:rsid w:val="00781AA9"/>
    <w:rsid w:val="007C7051"/>
    <w:rsid w:val="007E215A"/>
    <w:rsid w:val="00831D32"/>
    <w:rsid w:val="008A1006"/>
    <w:rsid w:val="00910645"/>
    <w:rsid w:val="00950DAE"/>
    <w:rsid w:val="009868AF"/>
    <w:rsid w:val="009E3A1A"/>
    <w:rsid w:val="009F04BA"/>
    <w:rsid w:val="009F4426"/>
    <w:rsid w:val="009F6B1B"/>
    <w:rsid w:val="00B009AF"/>
    <w:rsid w:val="00B04111"/>
    <w:rsid w:val="00BC2E32"/>
    <w:rsid w:val="00BE499C"/>
    <w:rsid w:val="00BF27A5"/>
    <w:rsid w:val="00C25645"/>
    <w:rsid w:val="00C35C21"/>
    <w:rsid w:val="00C70559"/>
    <w:rsid w:val="00C7342E"/>
    <w:rsid w:val="00CB1908"/>
    <w:rsid w:val="00CC0B58"/>
    <w:rsid w:val="00D201DE"/>
    <w:rsid w:val="00D255D6"/>
    <w:rsid w:val="00D533F9"/>
    <w:rsid w:val="00D566EB"/>
    <w:rsid w:val="00DE156B"/>
    <w:rsid w:val="00E321CA"/>
    <w:rsid w:val="00E34E09"/>
    <w:rsid w:val="00E65A9F"/>
    <w:rsid w:val="00E820CC"/>
    <w:rsid w:val="00ED46A6"/>
    <w:rsid w:val="00EE185E"/>
    <w:rsid w:val="00EE2AF7"/>
    <w:rsid w:val="00F01FDC"/>
    <w:rsid w:val="00F54A2D"/>
    <w:rsid w:val="00FC0E67"/>
    <w:rsid w:val="00FC45F0"/>
    <w:rsid w:val="00FD7224"/>
    <w:rsid w:val="00FE1697"/>
    <w:rsid w:val="012F198D"/>
    <w:rsid w:val="03E9293D"/>
    <w:rsid w:val="075D080E"/>
    <w:rsid w:val="09805CE3"/>
    <w:rsid w:val="0A50797F"/>
    <w:rsid w:val="0D847EF1"/>
    <w:rsid w:val="0DC67F39"/>
    <w:rsid w:val="11875452"/>
    <w:rsid w:val="126A0FA7"/>
    <w:rsid w:val="17D1753E"/>
    <w:rsid w:val="1A7E1869"/>
    <w:rsid w:val="1AE56722"/>
    <w:rsid w:val="1B384985"/>
    <w:rsid w:val="1DB16262"/>
    <w:rsid w:val="20E86870"/>
    <w:rsid w:val="240D4A53"/>
    <w:rsid w:val="246B49F7"/>
    <w:rsid w:val="26ED60D5"/>
    <w:rsid w:val="32281BAB"/>
    <w:rsid w:val="349D398B"/>
    <w:rsid w:val="355E4DE0"/>
    <w:rsid w:val="383B2EA0"/>
    <w:rsid w:val="3C2C6C1A"/>
    <w:rsid w:val="40001B8D"/>
    <w:rsid w:val="462201BD"/>
    <w:rsid w:val="478A2DBD"/>
    <w:rsid w:val="48CE7D54"/>
    <w:rsid w:val="4BE0268A"/>
    <w:rsid w:val="4CA41CD0"/>
    <w:rsid w:val="4F491588"/>
    <w:rsid w:val="530D2B90"/>
    <w:rsid w:val="5A785A7C"/>
    <w:rsid w:val="623F2027"/>
    <w:rsid w:val="6725390F"/>
    <w:rsid w:val="67BB5D5A"/>
    <w:rsid w:val="6D4D6533"/>
    <w:rsid w:val="6DD71ED0"/>
    <w:rsid w:val="73956B5C"/>
    <w:rsid w:val="73CB31A9"/>
    <w:rsid w:val="75943715"/>
    <w:rsid w:val="78542BE7"/>
    <w:rsid w:val="7B407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qFormat/>
    <w:uiPriority w:val="99"/>
    <w:rPr>
      <w:rFonts w:ascii="宋体" w:hAnsi="宋体" w:cs="宋体"/>
      <w:sz w:val="28"/>
      <w:szCs w:val="28"/>
    </w:rPr>
  </w:style>
  <w:style w:type="paragraph" w:styleId="3">
    <w:name w:val="Body Text 2"/>
    <w:basedOn w:val="1"/>
    <w:qFormat/>
    <w:uiPriority w:val="0"/>
    <w:pPr>
      <w:tabs>
        <w:tab w:val="left" w:pos="426"/>
      </w:tabs>
    </w:pPr>
    <w:rPr>
      <w:rFonts w:ascii="Times New Roman" w:hAnsi="Times New Roman" w:cs="Times New Roman"/>
      <w:kern w:val="2"/>
      <w:sz w:val="24"/>
    </w:rPr>
  </w:style>
  <w:style w:type="paragraph" w:styleId="4">
    <w:name w:val="Balloon Text"/>
    <w:basedOn w:val="1"/>
    <w:link w:val="19"/>
    <w:semiHidden/>
    <w:unhideWhenUsed/>
    <w:qFormat/>
    <w:uiPriority w:val="99"/>
    <w:rPr>
      <w:sz w:val="18"/>
      <w:szCs w:val="18"/>
    </w:rPr>
  </w:style>
  <w:style w:type="paragraph" w:styleId="5">
    <w:name w:val="footer"/>
    <w:basedOn w:val="1"/>
    <w:link w:val="17"/>
    <w:qFormat/>
    <w:uiPriority w:val="0"/>
    <w:pPr>
      <w:tabs>
        <w:tab w:val="center" w:pos="4153"/>
        <w:tab w:val="right" w:pos="8306"/>
      </w:tabs>
      <w:snapToGrid w:val="0"/>
      <w:jc w:val="left"/>
    </w:pPr>
    <w:rPr>
      <w:rFonts w:asciiTheme="minorHAnsi" w:hAnsiTheme="minorHAnsi" w:eastAsiaTheme="minorEastAsia"/>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qFormat/>
    <w:uiPriority w:val="0"/>
    <w:rPr>
      <w:rFonts w:cs="Times New Roman"/>
    </w:rPr>
  </w:style>
  <w:style w:type="character" w:styleId="12">
    <w:name w:val="Emphasis"/>
    <w:basedOn w:val="9"/>
    <w:qFormat/>
    <w:uiPriority w:val="20"/>
    <w:rPr>
      <w:i/>
    </w:rPr>
  </w:style>
  <w:style w:type="character" w:styleId="13">
    <w:name w:val="Hyperlink"/>
    <w:basedOn w:val="9"/>
    <w:semiHidden/>
    <w:unhideWhenUsed/>
    <w:qFormat/>
    <w:uiPriority w:val="99"/>
    <w:rPr>
      <w:color w:val="0000FF"/>
      <w:u w:val="single"/>
    </w:rPr>
  </w:style>
  <w:style w:type="character" w:customStyle="1" w:styleId="14">
    <w:name w:val="页脚 Char"/>
    <w:qFormat/>
    <w:locked/>
    <w:uiPriority w:val="0"/>
    <w:rPr>
      <w:rFonts w:cs="Times New Roman"/>
      <w:sz w:val="18"/>
      <w:szCs w:val="18"/>
    </w:rPr>
  </w:style>
  <w:style w:type="character" w:customStyle="1" w:styleId="15">
    <w:name w:val="页眉 Char"/>
    <w:qFormat/>
    <w:locked/>
    <w:uiPriority w:val="0"/>
    <w:rPr>
      <w:rFonts w:cs="Times New Roman"/>
      <w:sz w:val="18"/>
      <w:szCs w:val="18"/>
    </w:rPr>
  </w:style>
  <w:style w:type="character" w:customStyle="1" w:styleId="16">
    <w:name w:val="页眉 字符"/>
    <w:basedOn w:val="9"/>
    <w:link w:val="6"/>
    <w:semiHidden/>
    <w:qFormat/>
    <w:uiPriority w:val="99"/>
    <w:rPr>
      <w:rFonts w:ascii="Times New Roman" w:hAnsi="Times New Roman" w:eastAsia="宋体" w:cs="Times New Roman"/>
      <w:sz w:val="18"/>
      <w:szCs w:val="18"/>
    </w:rPr>
  </w:style>
  <w:style w:type="character" w:customStyle="1" w:styleId="17">
    <w:name w:val="页脚 字符"/>
    <w:basedOn w:val="9"/>
    <w:link w:val="5"/>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9"/>
    <w:link w:val="4"/>
    <w:semiHidden/>
    <w:qFormat/>
    <w:uiPriority w:val="99"/>
    <w:rPr>
      <w:kern w:val="2"/>
      <w:sz w:val="18"/>
      <w:szCs w:val="18"/>
    </w:rPr>
  </w:style>
  <w:style w:type="character" w:customStyle="1" w:styleId="20">
    <w:name w:val="正文文本 字符"/>
    <w:basedOn w:val="9"/>
    <w:link w:val="2"/>
    <w:qFormat/>
    <w:uiPriority w:val="99"/>
    <w:rPr>
      <w:rFonts w:ascii="宋体" w:hAnsi="宋体" w:cs="宋体"/>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461</Words>
  <Characters>549</Characters>
  <Lines>6</Lines>
  <Paragraphs>1</Paragraphs>
  <TotalTime>3</TotalTime>
  <ScaleCrop>false</ScaleCrop>
  <LinksUpToDate>false</LinksUpToDate>
  <CharactersWithSpaces>551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2023-07-18T00:10:00Z</dcterms:created>
  <dc:creator>China</dc:creator>
  <cp:lastModifiedBy>豆豆</cp:lastModifiedBy>
  <cp:lastPrinted>2023-07-31T07:06:00Z</cp:lastPrinted>
  <dcterms:modified xsi:type="dcterms:W3CDTF">2024-11-01T07:14:32Z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7CE48472FCCF4E0C9A74CE1F9E4ECFB8_13</vt:lpwstr>
  </property>
</Properties>
</file>