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0D3C">
      <w:pPr>
        <w:widowControl/>
        <w:shd w:val="clear" w:color="auto" w:fill="FFFFFF"/>
        <w:spacing w:line="360" w:lineRule="atLeast"/>
        <w:ind w:firstLine="1807" w:firstLineChars="600"/>
        <w:outlineLvl w:val="0"/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病理科工作站采购项目需求参数</w:t>
      </w:r>
    </w:p>
    <w:p w14:paraId="27BCC637">
      <w:pPr>
        <w:pStyle w:val="2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项目预算：7万元</w:t>
      </w:r>
    </w:p>
    <w:p w14:paraId="6B65AD43">
      <w:pPr>
        <w:pStyle w:val="3"/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技术参数</w:t>
      </w:r>
    </w:p>
    <w:p w14:paraId="6CB1C3E3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CPU：6526Y*2（2.8GHz/16-Core/37.5MB/195W）</w:t>
      </w:r>
    </w:p>
    <w:p w14:paraId="2D7CD968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内存：64G*4 DDR5 RDIMM，5600MT/S，双列ECC</w:t>
      </w:r>
    </w:p>
    <w:p w14:paraId="11087072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硬盘：4*20T SATA 7.2K 3.5英寸热插拔，2*480G SATA SSD</w:t>
      </w:r>
    </w:p>
    <w:p w14:paraId="267108A7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网卡：双口千兆+独立管理口</w:t>
      </w:r>
    </w:p>
    <w:p w14:paraId="6D7EF7D5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RAID卡：PERC H755 适配器（8G缓存）</w:t>
      </w:r>
    </w:p>
    <w:p w14:paraId="18725A45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电源：2*1400W 容错冗余电源</w:t>
      </w:r>
    </w:p>
    <w:p w14:paraId="0020021C">
      <w:pPr>
        <w:widowControl/>
        <w:numPr>
          <w:ilvl w:val="0"/>
          <w:numId w:val="2"/>
        </w:numPr>
        <w:adjustRightInd w:val="0"/>
        <w:snapToGrid w:val="0"/>
        <w:ind w:firstLine="480"/>
        <w:rPr>
          <w:rFonts w:ascii="Calibri" w:hAnsi="Calibri" w:cs="Calibri"/>
          <w:sz w:val="24"/>
        </w:rPr>
      </w:pPr>
      <w:r>
        <w:rPr>
          <w:rFonts w:hint="eastAsia" w:ascii="Calibri" w:hAnsi="Calibri" w:cs="Calibri"/>
          <w:sz w:val="24"/>
        </w:rPr>
        <w:t>导轨：ReadyRails滑动导轨</w:t>
      </w:r>
    </w:p>
    <w:p w14:paraId="15A2CDA4"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商务需求</w:t>
      </w:r>
    </w:p>
    <w:p w14:paraId="1A3A8642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(1) 交付与验收</w:t>
      </w:r>
    </w:p>
    <w:p w14:paraId="16B12F21">
      <w:pPr>
        <w:numPr>
          <w:ilvl w:val="0"/>
          <w:numId w:val="3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交付时间：供应商需在合同签订后15个工作日内，送至医院指定地点，并完成安装调试。</w:t>
      </w:r>
    </w:p>
    <w:p w14:paraId="4BA49194">
      <w:pPr>
        <w:numPr>
          <w:ilvl w:val="0"/>
          <w:numId w:val="3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验收标准：按参数要求、行业通用服务器验收规范执行，设备需正常开机运行，硬件无损坏、配置参数可验证，软件（若有）无报错。</w:t>
      </w:r>
    </w:p>
    <w:p w14:paraId="2CF30305">
      <w:pPr>
        <w:numPr>
          <w:ilvl w:val="0"/>
          <w:numId w:val="4"/>
        </w:num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售后服务</w:t>
      </w:r>
      <w:bookmarkStart w:id="0" w:name="_GoBack"/>
      <w:bookmarkEnd w:id="0"/>
    </w:p>
    <w:p w14:paraId="5950D681">
      <w:pPr>
        <w:numPr>
          <w:ilvl w:val="0"/>
          <w:numId w:val="5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质保期限：提供自验收合格之日起3年整机质保，质保期内硬件故障免费维修、更换配件（非人为损坏），软件故障免费远程/现场维护。</w:t>
      </w:r>
    </w:p>
    <w:p w14:paraId="0EC60008">
      <w:pPr>
        <w:numPr>
          <w:ilvl w:val="0"/>
          <w:numId w:val="5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响应时效：接到故障报修后，供应商需2小时内响应，24小时内到达现场（本地服务团队），紧急故障（如服务器宕机影响病理数据分析）需1小时响应、4小时到场处理。</w:t>
      </w:r>
    </w:p>
    <w:p w14:paraId="48BC4D59">
      <w:pPr>
        <w:numPr>
          <w:ilvl w:val="0"/>
          <w:numId w:val="4"/>
        </w:num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价格与支付</w:t>
      </w:r>
    </w:p>
    <w:p w14:paraId="78203514">
      <w:pPr>
        <w:numPr>
          <w:ilvl w:val="0"/>
          <w:numId w:val="6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合同总价：为固定包干价，包含设备费、运输费、安装调试费、税费等一切费用，合同执行期间不因市场波动调整。</w:t>
      </w:r>
    </w:p>
    <w:p w14:paraId="1C05E08B">
      <w:pPr>
        <w:numPr>
          <w:ilvl w:val="0"/>
          <w:numId w:val="6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验收合格后付款100%。</w:t>
      </w:r>
    </w:p>
    <w:p w14:paraId="49759C78">
      <w:pPr>
        <w:numPr>
          <w:ilvl w:val="0"/>
          <w:numId w:val="4"/>
        </w:num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合规与责任</w:t>
      </w:r>
    </w:p>
    <w:p w14:paraId="1D1E3741">
      <w:pPr>
        <w:numPr>
          <w:ilvl w:val="0"/>
          <w:numId w:val="7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合规要求：供应商保证设备为全新正品，符合国家/行业相关标准（如电磁兼容、能效标准），提供原厂授权、合格证书、质检报告等资料，若因合规问题导致病理科损失，供应商承担全部责任。</w:t>
      </w:r>
    </w:p>
    <w:p w14:paraId="3C1D733F">
      <w:pPr>
        <w:numPr>
          <w:ilvl w:val="0"/>
          <w:numId w:val="7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违约责任：设备质量不达标，供应商需免费更换合格设备并承担逾期交付责任。</w:t>
      </w:r>
    </w:p>
    <w:p w14:paraId="4D45ACF9">
      <w:pPr>
        <w:numPr>
          <w:ilvl w:val="0"/>
          <w:numId w:val="4"/>
        </w:num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知识产权与数据安全</w:t>
      </w:r>
    </w:p>
    <w:p w14:paraId="3A21EFE5">
      <w:pPr>
        <w:numPr>
          <w:ilvl w:val="0"/>
          <w:numId w:val="8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设备相关知识产权（如原厂固件、配套软件版权）归属按厂家规定执行，供应商需确保病理科正常使用，因知识产权纠纷导致科室无法使用设备，供应商赔偿全部损失。</w:t>
      </w:r>
    </w:p>
    <w:p w14:paraId="4C18051B">
      <w:pPr>
        <w:numPr>
          <w:ilvl w:val="0"/>
          <w:numId w:val="8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供应商需采取措施保障病理数据在运输、安装、维护过程中的安全性，不得泄露、篡改病理科数据，否则承担法律责任及经济赔偿。</w:t>
      </w:r>
    </w:p>
    <w:p w14:paraId="37EA5638">
      <w:pPr>
        <w:numPr>
          <w:ilvl w:val="0"/>
          <w:numId w:val="4"/>
        </w:num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其他补充</w:t>
      </w:r>
    </w:p>
    <w:p w14:paraId="71EED905">
      <w:pPr>
        <w:numPr>
          <w:ilvl w:val="0"/>
          <w:numId w:val="9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设备配件：质保期内免费提供常用易损配件备用（如硬盘、风扇）方便快速更换降低停机时间；质保期外，配件供应按优惠价格（不高于市场价80%）提供</w:t>
      </w:r>
      <w:r>
        <w:rPr>
          <w:rFonts w:hint="eastAsia" w:ascii="Calibri" w:hAnsi="Calibri" w:cs="Calibri"/>
          <w:sz w:val="24"/>
        </w:rPr>
        <w:t>。</w:t>
      </w:r>
    </w:p>
    <w:p w14:paraId="24378360">
      <w:pPr>
        <w:numPr>
          <w:ilvl w:val="0"/>
          <w:numId w:val="9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培训服务：免费为病理科人员提供1次现场操作培训（含服务器日常管理、简单故障排查），培训内容、时间双方协商确定。</w:t>
      </w:r>
    </w:p>
    <w:p w14:paraId="2248E7F3"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44C0A"/>
    <w:multiLevelType w:val="singleLevel"/>
    <w:tmpl w:val="8CA44C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CD13C9"/>
    <w:multiLevelType w:val="singleLevel"/>
    <w:tmpl w:val="91CD13C9"/>
    <w:lvl w:ilvl="0" w:tentative="0">
      <w:start w:val="1"/>
      <w:numFmt w:val="decimalEnclosedCircleChinese"/>
      <w:suff w:val="nothing"/>
      <w:lvlText w:val="%1　"/>
      <w:lvlJc w:val="left"/>
      <w:pPr>
        <w:ind w:left="-480" w:firstLine="400"/>
      </w:pPr>
      <w:rPr>
        <w:rFonts w:hint="eastAsia"/>
      </w:rPr>
    </w:lvl>
  </w:abstractNum>
  <w:abstractNum w:abstractNumId="2">
    <w:nsid w:val="93BC8230"/>
    <w:multiLevelType w:val="singleLevel"/>
    <w:tmpl w:val="93BC8230"/>
    <w:lvl w:ilvl="0" w:tentative="0">
      <w:start w:val="2"/>
      <w:numFmt w:val="decimal"/>
      <w:suff w:val="space"/>
      <w:lvlText w:val="(%1)"/>
      <w:lvlJc w:val="left"/>
    </w:lvl>
  </w:abstractNum>
  <w:abstractNum w:abstractNumId="3">
    <w:nsid w:val="EE181A9E"/>
    <w:multiLevelType w:val="singleLevel"/>
    <w:tmpl w:val="EE181A9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020336E1"/>
    <w:multiLevelType w:val="singleLevel"/>
    <w:tmpl w:val="020336E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DB04E2A"/>
    <w:multiLevelType w:val="singleLevel"/>
    <w:tmpl w:val="0DB04E2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398CA5C5"/>
    <w:multiLevelType w:val="singleLevel"/>
    <w:tmpl w:val="398CA5C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3E272026"/>
    <w:multiLevelType w:val="singleLevel"/>
    <w:tmpl w:val="3E27202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679AEB04"/>
    <w:multiLevelType w:val="singleLevel"/>
    <w:tmpl w:val="679AEB0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A79F2"/>
    <w:rsid w:val="62895C40"/>
    <w:rsid w:val="63570680"/>
    <w:rsid w:val="6A5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宋体" w:hAnsi="宋体" w:cs="宋体"/>
      <w:sz w:val="28"/>
      <w:szCs w:val="28"/>
    </w:rPr>
  </w:style>
  <w:style w:type="paragraph" w:styleId="3">
    <w:name w:val="Body Text 2"/>
    <w:basedOn w:val="1"/>
    <w:qFormat/>
    <w:uiPriority w:val="0"/>
    <w:rPr>
      <w:rFonts w:ascii="Times New Roman" w:hAnsi="Times New Roman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921</Characters>
  <Lines>0</Lines>
  <Paragraphs>0</Paragraphs>
  <TotalTime>887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2025-08-13T08:18:00Z</dcterms:created>
  <dc:creator>xxzx</dc:creator>
  <cp:lastModifiedBy>曾</cp:lastModifiedBy>
  <cp:lastPrinted>2025-08-29T09:16:00Z</cp:lastPrinted>
  <dcterms:modified xsi:type="dcterms:W3CDTF">2025-08-29T09:37:05Z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eyJoZGlkIjoiOTBhOWE0ZDc2ZmFlMjBhMzc0ZmI5ZmNlNzJkMjhiMDUiLCJ1c2VySWQiOiI0NTUyOTczMTIifQ==</vt:lpwstr>
  </property>
  <property fmtid="{D5CDD505-2E9C-101B-9397-08002B2CF9AE}" pid="4" name="ICV">
    <vt:lpwstr>BA0AE301C57747558AAC28C2301A4027_12</vt:lpwstr>
  </property>
</Properties>
</file>