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BE584">
      <w:pPr>
        <w:jc w:val="center"/>
      </w:pPr>
      <w:r>
        <w:rPr>
          <w:rFonts w:hint="eastAsia"/>
          <w:b/>
          <w:sz w:val="36"/>
          <w:szCs w:val="36"/>
          <w:lang w:val="en-US" w:eastAsia="zh-CN"/>
        </w:rPr>
        <w:t>放射性药品商务需求</w:t>
      </w:r>
      <w:r>
        <w:rPr>
          <w:rFonts w:hint="eastAsia"/>
        </w:rPr>
        <w:t xml:space="preserve">    </w:t>
      </w:r>
    </w:p>
    <w:p w14:paraId="00A7153E">
      <w:pPr>
        <w:numPr>
          <w:ilvl w:val="0"/>
          <w:numId w:val="1"/>
        </w:numPr>
        <w:ind w:left="425" w:leftChars="0" w:hanging="425" w:firstLineChars="0"/>
        <w:rPr>
          <w:rFonts w:hint="eastAsia"/>
          <w:sz w:val="24"/>
          <w:szCs w:val="24"/>
          <w:lang w:val="en-US" w:eastAsia="zh-CN"/>
        </w:rPr>
      </w:pPr>
      <w:r>
        <w:rPr>
          <w:rFonts w:hint="eastAsia"/>
          <w:sz w:val="24"/>
          <w:szCs w:val="24"/>
          <w:lang w:val="en-US" w:eastAsia="zh-CN"/>
        </w:rPr>
        <w:t>按照科室药品标定要求（药品数量、标定活度、标定时间、体积、分装方式、送达时间等），保障药品有效及时供应，符合质量标准，</w:t>
      </w:r>
      <w:r>
        <w:rPr>
          <w:rFonts w:hint="eastAsia" w:ascii="宋体" w:hAnsi="宋体" w:cs="宋体"/>
          <w:sz w:val="24"/>
          <w:szCs w:val="24"/>
        </w:rPr>
        <w:t>供货时需提供产品合格证明或检验报告书</w:t>
      </w:r>
      <w:r>
        <w:rPr>
          <w:rFonts w:hint="eastAsia" w:cs="宋体"/>
          <w:sz w:val="24"/>
          <w:szCs w:val="24"/>
          <w:lang w:eastAsia="zh-CN"/>
        </w:rPr>
        <w:t>。</w:t>
      </w:r>
      <w:r>
        <w:rPr>
          <w:rFonts w:hint="eastAsia"/>
          <w:sz w:val="24"/>
          <w:szCs w:val="24"/>
          <w:lang w:val="en-US" w:eastAsia="zh-CN"/>
        </w:rPr>
        <w:t>在我院订药的刻度时间，放射性活度必须等于或高于我院订药活度。</w:t>
      </w:r>
    </w:p>
    <w:p w14:paraId="15957033">
      <w:pPr>
        <w:numPr>
          <w:ilvl w:val="0"/>
          <w:numId w:val="1"/>
        </w:numPr>
        <w:ind w:left="425" w:leftChars="0" w:hanging="425" w:firstLineChars="0"/>
        <w:rPr>
          <w:rFonts w:hint="eastAsia"/>
          <w:color w:val="auto"/>
          <w:sz w:val="24"/>
          <w:szCs w:val="24"/>
          <w:lang w:val="en-US" w:eastAsia="zh-CN"/>
        </w:rPr>
      </w:pPr>
      <w:r>
        <w:rPr>
          <w:rFonts w:hint="eastAsia"/>
          <w:sz w:val="24"/>
          <w:szCs w:val="24"/>
          <w:lang w:val="en-US" w:eastAsia="zh-CN"/>
        </w:rPr>
        <w:t>产品包装、运输、发货符合《放射性药品管理办法》及其他国家相关运输标准和要求，并提供专车运送至规定地点。</w:t>
      </w:r>
      <w:r>
        <w:rPr>
          <w:rFonts w:hint="eastAsia"/>
          <w:color w:val="auto"/>
          <w:sz w:val="24"/>
          <w:szCs w:val="24"/>
          <w:lang w:val="en-US" w:eastAsia="zh-CN"/>
        </w:rPr>
        <w:t>包装必须分内包装和外包装两部分，外包装必须贴有商标、标签和放射性药品标志，内包装必须贴有标签，标签必须注明药品品名、放射性活度、标定时间、有效期。碘-131服药完成后空容器包括玻璃瓶、注射液、防护罐由及时回收。</w:t>
      </w:r>
    </w:p>
    <w:p w14:paraId="329E4B68">
      <w:pPr>
        <w:numPr>
          <w:ilvl w:val="0"/>
          <w:numId w:val="1"/>
        </w:numPr>
        <w:ind w:left="425" w:leftChars="0" w:hanging="425" w:firstLineChars="0"/>
        <w:rPr>
          <w:rFonts w:hint="eastAsia"/>
          <w:color w:val="auto"/>
          <w:sz w:val="24"/>
          <w:szCs w:val="24"/>
          <w:lang w:val="en-US" w:eastAsia="zh-CN"/>
        </w:rPr>
      </w:pPr>
      <w:r>
        <w:rPr>
          <w:rFonts w:hint="eastAsia"/>
          <w:color w:val="auto"/>
          <w:sz w:val="24"/>
          <w:szCs w:val="24"/>
          <w:lang w:val="en-US" w:eastAsia="zh-CN"/>
        </w:rPr>
        <w:t>保证销售的药品的价格不高于深圳其他三甲医院同品质规格的采购价格，项目投标报价采用包干制，包含货物的价款、包装、运输、装卸、安装、调试、技术指导、培训、咨询、服务、保险、税费、检测、验收合格交付使用之前以及技术和售后服务等其他各项有关费用。</w:t>
      </w:r>
    </w:p>
    <w:p w14:paraId="6132D212">
      <w:pPr>
        <w:numPr>
          <w:ilvl w:val="0"/>
          <w:numId w:val="1"/>
        </w:numPr>
        <w:ind w:left="425" w:leftChars="0" w:hanging="425" w:firstLineChars="0"/>
        <w:rPr>
          <w:rFonts w:hint="eastAsia" w:cs="Times New Roman"/>
          <w:color w:val="auto"/>
          <w:sz w:val="24"/>
          <w:szCs w:val="24"/>
          <w:lang w:val="en-US" w:eastAsia="zh-CN"/>
        </w:rPr>
      </w:pPr>
      <w:r>
        <w:rPr>
          <w:rFonts w:hint="eastAsia" w:cs="Times New Roman"/>
          <w:color w:val="auto"/>
          <w:sz w:val="24"/>
          <w:szCs w:val="24"/>
          <w:lang w:val="en-US" w:eastAsia="zh-CN"/>
        </w:rPr>
        <w:t>必须严格执行有关物价政策，</w:t>
      </w:r>
      <w:r>
        <w:rPr>
          <w:rFonts w:hint="default" w:cs="Times New Roman"/>
          <w:color w:val="auto"/>
          <w:sz w:val="24"/>
          <w:szCs w:val="24"/>
          <w:lang w:val="en-US" w:eastAsia="zh-CN"/>
        </w:rPr>
        <w:t>保证合同期内稳定供应，不得随意变更供应价格</w:t>
      </w:r>
      <w:r>
        <w:rPr>
          <w:rFonts w:hint="eastAsia" w:cs="Times New Roman"/>
          <w:color w:val="auto"/>
          <w:sz w:val="24"/>
          <w:szCs w:val="24"/>
          <w:lang w:val="en-US" w:eastAsia="zh-CN"/>
        </w:rPr>
        <w:t>。如遇政策性或其他原因降价，应通知医院及时按降</w:t>
      </w:r>
      <w:bookmarkStart w:id="0" w:name="_GoBack"/>
      <w:bookmarkEnd w:id="0"/>
      <w:r>
        <w:rPr>
          <w:rFonts w:hint="eastAsia" w:cs="Times New Roman"/>
          <w:color w:val="auto"/>
          <w:sz w:val="24"/>
          <w:szCs w:val="24"/>
          <w:lang w:val="en-US" w:eastAsia="zh-CN"/>
        </w:rPr>
        <w:t>价后的价格执行，包括尚未售出的药品。</w:t>
      </w:r>
    </w:p>
    <w:p w14:paraId="30AFB55B">
      <w:pPr>
        <w:numPr>
          <w:ilvl w:val="0"/>
          <w:numId w:val="1"/>
        </w:numPr>
        <w:ind w:left="425" w:leftChars="0" w:hanging="425" w:firstLineChars="0"/>
        <w:rPr>
          <w:rFonts w:hint="eastAsia"/>
          <w:color w:val="auto"/>
          <w:sz w:val="24"/>
          <w:szCs w:val="24"/>
          <w:lang w:val="en-US" w:eastAsia="zh-CN"/>
        </w:rPr>
      </w:pPr>
      <w:r>
        <w:rPr>
          <w:rFonts w:hint="eastAsia"/>
          <w:color w:val="auto"/>
          <w:sz w:val="24"/>
          <w:szCs w:val="24"/>
          <w:lang w:val="en-US" w:eastAsia="zh-CN"/>
        </w:rPr>
        <w:t>药物</w:t>
      </w:r>
      <w:r>
        <w:rPr>
          <w:rFonts w:hint="eastAsia" w:ascii="宋体" w:hAnsi="宋体" w:cs="宋体"/>
          <w:color w:val="auto"/>
          <w:sz w:val="24"/>
          <w:szCs w:val="24"/>
        </w:rPr>
        <w:t>有异常的情况（例如：剂量不符、目测药物异常、溢出/外漏、QC不达标、辐射感染、包装破损、过期等），中标人需免费回收，并重新提供相应种类、数量的合格药品。</w:t>
      </w:r>
    </w:p>
    <w:p w14:paraId="51597CB8">
      <w:pPr>
        <w:numPr>
          <w:ilvl w:val="0"/>
          <w:numId w:val="1"/>
        </w:numPr>
        <w:ind w:left="425" w:leftChars="0" w:hanging="425" w:firstLineChars="0"/>
        <w:rPr>
          <w:rFonts w:hint="eastAsia"/>
          <w:color w:val="auto"/>
          <w:sz w:val="24"/>
          <w:szCs w:val="24"/>
          <w:lang w:val="en-US" w:eastAsia="zh-CN"/>
        </w:rPr>
      </w:pPr>
      <w:r>
        <w:rPr>
          <w:rFonts w:hint="eastAsia"/>
          <w:color w:val="auto"/>
          <w:sz w:val="24"/>
          <w:szCs w:val="24"/>
          <w:lang w:val="en-US" w:eastAsia="zh-CN"/>
        </w:rPr>
        <w:t>特殊情况患者临时取消检查，药物已送达医院，由使用科室放置衰减，公司无条件退货。</w:t>
      </w:r>
    </w:p>
    <w:p w14:paraId="6CDC6E41">
      <w:pPr>
        <w:numPr>
          <w:ilvl w:val="0"/>
          <w:numId w:val="1"/>
        </w:numPr>
        <w:ind w:left="425" w:leftChars="0" w:hanging="425" w:firstLineChars="0"/>
        <w:rPr>
          <w:rFonts w:hint="eastAsia"/>
          <w:color w:val="auto"/>
          <w:sz w:val="24"/>
          <w:szCs w:val="24"/>
          <w:lang w:val="en-US" w:eastAsia="zh-CN"/>
        </w:rPr>
      </w:pPr>
      <w:r>
        <w:rPr>
          <w:rFonts w:hint="eastAsia"/>
          <w:color w:val="auto"/>
          <w:sz w:val="24"/>
          <w:szCs w:val="24"/>
          <w:lang w:val="en-US" w:eastAsia="zh-CN"/>
        </w:rPr>
        <w:t>需为医院开展临床试验及科研发展提供支持。</w:t>
      </w:r>
    </w:p>
    <w:p w14:paraId="73BB3B09">
      <w:pPr>
        <w:numPr>
          <w:ilvl w:val="0"/>
          <w:numId w:val="1"/>
        </w:numPr>
        <w:ind w:left="425" w:leftChars="0" w:hanging="425" w:firstLineChars="0"/>
        <w:rPr>
          <w:rFonts w:hint="eastAsia"/>
          <w:color w:val="FF0000"/>
          <w:lang w:val="en-US" w:eastAsia="zh-CN"/>
        </w:rPr>
      </w:pPr>
      <w:r>
        <w:rPr>
          <w:rFonts w:hint="eastAsia"/>
          <w:color w:val="auto"/>
          <w:sz w:val="24"/>
          <w:szCs w:val="24"/>
          <w:lang w:val="en-US" w:eastAsia="zh-CN"/>
        </w:rPr>
        <w:t>支付要求：</w:t>
      </w:r>
      <w:r>
        <w:rPr>
          <w:rFonts w:hint="eastAsia" w:ascii="宋体" w:hAnsi="宋体" w:eastAsia="宋体" w:cs="宋体"/>
          <w:color w:val="auto"/>
          <w:sz w:val="24"/>
          <w:szCs w:val="24"/>
        </w:rPr>
        <w:t>费用按月据实结算</w:t>
      </w:r>
      <w:r>
        <w:rPr>
          <w:rFonts w:hint="eastAsia" w:cs="宋体"/>
          <w:color w:val="auto"/>
          <w:sz w:val="24"/>
          <w:szCs w:val="24"/>
          <w:lang w:eastAsia="zh-CN"/>
        </w:rPr>
        <w:t>，</w:t>
      </w:r>
      <w:r>
        <w:rPr>
          <w:rFonts w:hint="eastAsia" w:cs="宋体"/>
          <w:color w:val="auto"/>
          <w:sz w:val="24"/>
          <w:szCs w:val="24"/>
          <w:lang w:val="en-US" w:eastAsia="zh-CN"/>
        </w:rPr>
        <w:t>年度不超300万元</w:t>
      </w:r>
      <w:r>
        <w:rPr>
          <w:rFonts w:hint="eastAsia"/>
          <w:color w:val="auto"/>
          <w:sz w:val="24"/>
          <w:szCs w:val="24"/>
          <w:lang w:val="en-US" w:eastAsia="zh-CN"/>
        </w:rPr>
        <w:t>。</w:t>
      </w:r>
    </w:p>
    <w:p w14:paraId="6EFE9773">
      <w:pPr>
        <w:pStyle w:val="2"/>
        <w:rPr>
          <w:rFonts w:hint="eastAsia"/>
          <w:lang w:val="en-US" w:eastAsia="zh-CN"/>
        </w:rPr>
      </w:pPr>
    </w:p>
    <w:sectPr>
      <w:footerReference r:id="rId5" w:type="default"/>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H Yb 2gj">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699302"/>
      <w:docPartObj>
        <w:docPartGallery w:val="autotext"/>
      </w:docPartObj>
    </w:sdtPr>
    <w:sdtContent>
      <w:p w14:paraId="2393FB0A">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14:paraId="3488339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C941"/>
    <w:multiLevelType w:val="singleLevel"/>
    <w:tmpl w:val="A416C941"/>
    <w:lvl w:ilvl="0" w:tentative="0">
      <w:start w:val="1"/>
      <w:numFmt w:val="decimal"/>
      <w:lvlText w:val="%1."/>
      <w:lvlJc w:val="left"/>
      <w:pPr>
        <w:ind w:left="425" w:hanging="425"/>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D4"/>
    <w:rsid w:val="000203CB"/>
    <w:rsid w:val="0003103C"/>
    <w:rsid w:val="00053583"/>
    <w:rsid w:val="000627FF"/>
    <w:rsid w:val="0006571A"/>
    <w:rsid w:val="00073D21"/>
    <w:rsid w:val="00077316"/>
    <w:rsid w:val="0008596F"/>
    <w:rsid w:val="00090D6D"/>
    <w:rsid w:val="000C285A"/>
    <w:rsid w:val="000C2D60"/>
    <w:rsid w:val="000D445B"/>
    <w:rsid w:val="000F53D6"/>
    <w:rsid w:val="000F747F"/>
    <w:rsid w:val="0014450A"/>
    <w:rsid w:val="00170CE8"/>
    <w:rsid w:val="00183139"/>
    <w:rsid w:val="001B0F45"/>
    <w:rsid w:val="001B695B"/>
    <w:rsid w:val="001E635F"/>
    <w:rsid w:val="0021560F"/>
    <w:rsid w:val="00224DE4"/>
    <w:rsid w:val="002252A5"/>
    <w:rsid w:val="0025170C"/>
    <w:rsid w:val="00254034"/>
    <w:rsid w:val="002B306E"/>
    <w:rsid w:val="002C06D8"/>
    <w:rsid w:val="002C3483"/>
    <w:rsid w:val="002D251E"/>
    <w:rsid w:val="002D4B08"/>
    <w:rsid w:val="002E7D5A"/>
    <w:rsid w:val="00322DE0"/>
    <w:rsid w:val="00337B05"/>
    <w:rsid w:val="003665FD"/>
    <w:rsid w:val="00373800"/>
    <w:rsid w:val="003B40E4"/>
    <w:rsid w:val="003D75DF"/>
    <w:rsid w:val="00420A99"/>
    <w:rsid w:val="004850E6"/>
    <w:rsid w:val="00487A8D"/>
    <w:rsid w:val="004921A2"/>
    <w:rsid w:val="004A447A"/>
    <w:rsid w:val="004B1FF0"/>
    <w:rsid w:val="0051210D"/>
    <w:rsid w:val="00514D55"/>
    <w:rsid w:val="00531A2B"/>
    <w:rsid w:val="00543CFE"/>
    <w:rsid w:val="00560D43"/>
    <w:rsid w:val="0056192E"/>
    <w:rsid w:val="00561C04"/>
    <w:rsid w:val="00571563"/>
    <w:rsid w:val="00581367"/>
    <w:rsid w:val="005A0BF9"/>
    <w:rsid w:val="005A79B1"/>
    <w:rsid w:val="005F22CF"/>
    <w:rsid w:val="0062431D"/>
    <w:rsid w:val="00630DEB"/>
    <w:rsid w:val="00635116"/>
    <w:rsid w:val="00644718"/>
    <w:rsid w:val="006604F4"/>
    <w:rsid w:val="006611EC"/>
    <w:rsid w:val="00691B03"/>
    <w:rsid w:val="006C3AB1"/>
    <w:rsid w:val="006C45A6"/>
    <w:rsid w:val="00706EBF"/>
    <w:rsid w:val="00710232"/>
    <w:rsid w:val="00711BCA"/>
    <w:rsid w:val="007160DF"/>
    <w:rsid w:val="007533BE"/>
    <w:rsid w:val="007664E7"/>
    <w:rsid w:val="00775AF5"/>
    <w:rsid w:val="007934D4"/>
    <w:rsid w:val="00797D3B"/>
    <w:rsid w:val="007A1EF0"/>
    <w:rsid w:val="007D41FB"/>
    <w:rsid w:val="007F1B65"/>
    <w:rsid w:val="008306CC"/>
    <w:rsid w:val="00832E0A"/>
    <w:rsid w:val="008554D6"/>
    <w:rsid w:val="008846E7"/>
    <w:rsid w:val="008951C8"/>
    <w:rsid w:val="00895991"/>
    <w:rsid w:val="008B6D69"/>
    <w:rsid w:val="008C572D"/>
    <w:rsid w:val="008D1DDE"/>
    <w:rsid w:val="008E35CE"/>
    <w:rsid w:val="00901703"/>
    <w:rsid w:val="00921031"/>
    <w:rsid w:val="00932875"/>
    <w:rsid w:val="009C189F"/>
    <w:rsid w:val="009C7074"/>
    <w:rsid w:val="009F2E42"/>
    <w:rsid w:val="009F553B"/>
    <w:rsid w:val="009F70F2"/>
    <w:rsid w:val="00A12B4E"/>
    <w:rsid w:val="00A25C9B"/>
    <w:rsid w:val="00A509B3"/>
    <w:rsid w:val="00A73C9E"/>
    <w:rsid w:val="00A772D7"/>
    <w:rsid w:val="00AA0477"/>
    <w:rsid w:val="00AA769E"/>
    <w:rsid w:val="00AE50A7"/>
    <w:rsid w:val="00B148B5"/>
    <w:rsid w:val="00B27A49"/>
    <w:rsid w:val="00B57014"/>
    <w:rsid w:val="00BC40E1"/>
    <w:rsid w:val="00BE7DEF"/>
    <w:rsid w:val="00C34956"/>
    <w:rsid w:val="00C83D0A"/>
    <w:rsid w:val="00C8439D"/>
    <w:rsid w:val="00C91F26"/>
    <w:rsid w:val="00CC41C1"/>
    <w:rsid w:val="00CE7D9B"/>
    <w:rsid w:val="00D0778F"/>
    <w:rsid w:val="00D41CA2"/>
    <w:rsid w:val="00D60F3F"/>
    <w:rsid w:val="00D67C37"/>
    <w:rsid w:val="00D87DBB"/>
    <w:rsid w:val="00D94141"/>
    <w:rsid w:val="00D96DB7"/>
    <w:rsid w:val="00DB6D06"/>
    <w:rsid w:val="00DC3B9A"/>
    <w:rsid w:val="00DD37A3"/>
    <w:rsid w:val="00DD6C24"/>
    <w:rsid w:val="00E14597"/>
    <w:rsid w:val="00E33EE8"/>
    <w:rsid w:val="00E703A6"/>
    <w:rsid w:val="00E83DEC"/>
    <w:rsid w:val="00EA6550"/>
    <w:rsid w:val="00EC432D"/>
    <w:rsid w:val="00EE7E0D"/>
    <w:rsid w:val="00EF5CFA"/>
    <w:rsid w:val="00F41AF6"/>
    <w:rsid w:val="00F639BA"/>
    <w:rsid w:val="00F67F77"/>
    <w:rsid w:val="00F83E1F"/>
    <w:rsid w:val="00F85E42"/>
    <w:rsid w:val="00FA3F68"/>
    <w:rsid w:val="00FB1EF5"/>
    <w:rsid w:val="00FD06AA"/>
    <w:rsid w:val="03D83E3E"/>
    <w:rsid w:val="106C08A4"/>
    <w:rsid w:val="14286253"/>
    <w:rsid w:val="14522961"/>
    <w:rsid w:val="176D617B"/>
    <w:rsid w:val="196B7938"/>
    <w:rsid w:val="1C7B73C8"/>
    <w:rsid w:val="211B1CD8"/>
    <w:rsid w:val="24863878"/>
    <w:rsid w:val="24D10A1F"/>
    <w:rsid w:val="26D00149"/>
    <w:rsid w:val="2CA62460"/>
    <w:rsid w:val="383C00E5"/>
    <w:rsid w:val="3CD063F1"/>
    <w:rsid w:val="3D145DEB"/>
    <w:rsid w:val="3E881772"/>
    <w:rsid w:val="3F9D393E"/>
    <w:rsid w:val="421D4464"/>
    <w:rsid w:val="471A1A63"/>
    <w:rsid w:val="4C986311"/>
    <w:rsid w:val="59DC2207"/>
    <w:rsid w:val="5AD17245"/>
    <w:rsid w:val="5D4F6922"/>
    <w:rsid w:val="612B201F"/>
    <w:rsid w:val="67CC6772"/>
    <w:rsid w:val="6976235B"/>
    <w:rsid w:val="6B2036AC"/>
    <w:rsid w:val="6B8A1C13"/>
    <w:rsid w:val="6CFE7A1D"/>
    <w:rsid w:val="72BE0CF3"/>
    <w:rsid w:val="751175EA"/>
    <w:rsid w:val="78471652"/>
    <w:rsid w:val="79EC3040"/>
    <w:rsid w:val="7D5966FC"/>
    <w:rsid w:val="7E52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kern w:val="0"/>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adjustRightInd w:val="0"/>
      <w:spacing w:before="156" w:after="120" w:line="312" w:lineRule="atLeast"/>
      <w:ind w:left="420" w:firstLine="0" w:firstLineChars="0"/>
      <w:jc w:val="left"/>
      <w:textAlignment w:val="baseline"/>
    </w:pPr>
    <w:rPr>
      <w:rFonts w:ascii="Arial" w:hAnsi="Arial" w:cs="宋体"/>
      <w:kern w:val="0"/>
      <w:sz w:val="28"/>
    </w:rPr>
  </w:style>
  <w:style w:type="paragraph" w:styleId="3">
    <w:name w:val="Body Text Indent"/>
    <w:basedOn w:val="1"/>
    <w:qFormat/>
    <w:uiPriority w:val="0"/>
    <w:pPr>
      <w:spacing w:line="360" w:lineRule="auto"/>
      <w:ind w:firstLine="420" w:firstLineChars="200"/>
    </w:pPr>
  </w:style>
  <w:style w:type="paragraph" w:styleId="4">
    <w:name w:val="Body Text"/>
    <w:basedOn w:val="1"/>
    <w:next w:val="5"/>
    <w:link w:val="15"/>
    <w:qFormat/>
    <w:uiPriority w:val="0"/>
    <w:pPr>
      <w:spacing w:beforeLines="50" w:afterLines="50"/>
    </w:pPr>
    <w:rPr>
      <w:b/>
      <w:bCs/>
      <w:sz w:val="36"/>
    </w:rPr>
  </w:style>
  <w:style w:type="paragraph" w:styleId="5">
    <w:name w:val="Body Text 2"/>
    <w:basedOn w:val="1"/>
    <w:qFormat/>
    <w:uiPriority w:val="0"/>
    <w:pPr>
      <w:spacing w:line="360" w:lineRule="auto"/>
    </w:pPr>
    <w:rPr>
      <w:sz w:val="24"/>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000FF"/>
      <w:u w:val="single"/>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正文文本 Char"/>
    <w:basedOn w:val="10"/>
    <w:link w:val="4"/>
    <w:qFormat/>
    <w:uiPriority w:val="0"/>
    <w:rPr>
      <w:rFonts w:ascii="宋体" w:hAnsi="宋体" w:eastAsia="宋体" w:cs="Times New Roman"/>
      <w:b/>
      <w:bCs/>
      <w:kern w:val="0"/>
      <w:sz w:val="36"/>
      <w:szCs w:val="24"/>
    </w:rPr>
  </w:style>
  <w:style w:type="paragraph" w:customStyle="1" w:styleId="16">
    <w:name w:val="无间隔1"/>
    <w:qFormat/>
    <w:uiPriority w:val="99"/>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600</Words>
  <Characters>604</Characters>
  <Lines>51</Lines>
  <Paragraphs>14</Paragraphs>
  <TotalTime>1</TotalTime>
  <ScaleCrop>false</ScaleCrop>
  <LinksUpToDate>false</LinksUpToDate>
  <CharactersWithSpaces>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2018-07-23T01:33:00Z</dcterms:created>
  <dc:creator>AutoBVT</dc:creator>
  <cp:lastModifiedBy>‵o′ 敏拉^</cp:lastModifiedBy>
  <cp:lastPrinted>2018-07-30T01:15:00Z</cp:lastPrinted>
  <dcterms:modified xsi:type="dcterms:W3CDTF">2026-03-20T02:42:56Z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eyJoZGlkIjoiZmI0MjBlMDNkNGUxN2Y4YmQ5MDkzMTMwODExZTdmMWQiLCJ1c2VySWQiOiIyNTAxNDg4NzcifQ==</vt:lpwstr>
  </property>
  <property fmtid="{D5CDD505-2E9C-101B-9397-08002B2CF9AE}" pid="3" name="KSOProductBuildVer">
    <vt:lpwstr>2052-12.1.0.25225</vt:lpwstr>
  </property>
  <property fmtid="{D5CDD505-2E9C-101B-9397-08002B2CF9AE}" pid="4" name="ICV">
    <vt:lpwstr>E6EE466514E34662BF02D626BAF3F9E8_13</vt:lpwstr>
  </property>
</Properties>
</file>